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A5" w:rsidRPr="003537A5" w:rsidRDefault="003537A5" w:rsidP="003537A5">
      <w:pPr>
        <w:adjustRightInd w:val="0"/>
        <w:snapToGrid w:val="0"/>
        <w:spacing w:line="360" w:lineRule="auto"/>
        <w:jc w:val="center"/>
        <w:outlineLvl w:val="0"/>
        <w:rPr>
          <w:rFonts w:ascii="黑体" w:eastAsia="黑体" w:hAnsi="宋体" w:hint="eastAsia"/>
          <w:bCs/>
          <w:sz w:val="32"/>
          <w:szCs w:val="32"/>
        </w:rPr>
      </w:pPr>
      <w:bookmarkStart w:id="0" w:name="_Toc404263236"/>
      <w:r w:rsidRPr="003537A5">
        <w:rPr>
          <w:rFonts w:ascii="黑体" w:eastAsia="黑体" w:hAnsi="宋体" w:hint="eastAsia"/>
          <w:bCs/>
          <w:sz w:val="32"/>
          <w:szCs w:val="32"/>
        </w:rPr>
        <w:t>劳动经济学硕士学位研究生培养方案（020207）</w:t>
      </w:r>
      <w:bookmarkEnd w:id="0"/>
    </w:p>
    <w:p w:rsidR="003537A5" w:rsidRPr="003537A5" w:rsidRDefault="003537A5" w:rsidP="003537A5">
      <w:pPr>
        <w:adjustRightInd w:val="0"/>
        <w:snapToGrid w:val="0"/>
        <w:spacing w:line="360" w:lineRule="auto"/>
        <w:ind w:firstLineChars="200" w:firstLine="482"/>
        <w:rPr>
          <w:rFonts w:ascii="宋体" w:hAnsi="宋体" w:hint="eastAsia"/>
          <w:b/>
          <w:bCs/>
          <w:sz w:val="24"/>
        </w:rPr>
      </w:pPr>
    </w:p>
    <w:p w:rsidR="003537A5" w:rsidRPr="003537A5" w:rsidRDefault="003537A5" w:rsidP="003537A5">
      <w:pPr>
        <w:adjustRightInd w:val="0"/>
        <w:snapToGrid w:val="0"/>
        <w:spacing w:line="420" w:lineRule="exact"/>
        <w:ind w:firstLineChars="200" w:firstLine="480"/>
        <w:rPr>
          <w:rFonts w:ascii="黑体" w:eastAsia="黑体" w:hint="eastAsia"/>
          <w:lang w:val="en-GB"/>
        </w:rPr>
      </w:pPr>
      <w:r w:rsidRPr="003537A5">
        <w:rPr>
          <w:rFonts w:ascii="黑体" w:eastAsia="黑体" w:hAnsi="宋体" w:hint="eastAsia"/>
          <w:bCs/>
          <w:sz w:val="24"/>
        </w:rPr>
        <w:t>一、培养目标</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根据国家对培养硕士学位研究生的基本要求，结合劳动经济学学科专业的特点，本专业硕士研究生的培养目标是：</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在马克思主义、毛泽东思想、邓小平理论、“三个代表”的重要思想、科学发展观和“中华民族伟大复兴的中国梦”的方针指引下，致力于培养坚持四项基本原则、坚持改革开放，思想作风严谨求实，有较高精神文明素养，较高学术道德和职业规范，基础知识理论扎实，掌握系统现代人力资源管理和劳动经济理论、技术和方法的高层次研究型和实践</w:t>
      </w:r>
      <w:proofErr w:type="gramStart"/>
      <w:r w:rsidRPr="003537A5">
        <w:rPr>
          <w:rFonts w:ascii="宋体" w:hAnsi="宋体" w:hint="eastAsia"/>
          <w:sz w:val="24"/>
        </w:rPr>
        <w:t>型专门</w:t>
      </w:r>
      <w:proofErr w:type="gramEnd"/>
      <w:r w:rsidRPr="003537A5">
        <w:rPr>
          <w:rFonts w:ascii="宋体" w:hAnsi="宋体" w:hint="eastAsia"/>
          <w:sz w:val="24"/>
        </w:rPr>
        <w:t>人才。</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硕士研究生经过系统的学习与研究，不但能独立从事现代人力资源管理和劳动经济的理论研究与管理实践，而且具备在相关领域获取前沿知识，发现有学术或商业价值的信息，理解学术流派及其观点，进行批判性和思辨性思考；或者具有独立承担相关管理实践的综合素质与能力；能熟练地掌握一门外语并能阅读本专业的外文文献，以了解本学科在国内外的发展方向与前沿，进行创新性、发散性科学研究研究。</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毕业后适于在企业、政府、公共组织从事人力资源配置与管理、劳动和社会保障等方面的管理工作，或者在高校科研机构从事人力资源管理和劳动经济及相关领域的教学科研工作。</w:t>
      </w:r>
    </w:p>
    <w:p w:rsidR="003537A5" w:rsidRPr="003537A5" w:rsidRDefault="003537A5" w:rsidP="003537A5">
      <w:pPr>
        <w:spacing w:line="420" w:lineRule="exact"/>
        <w:ind w:firstLineChars="200" w:firstLine="480"/>
        <w:rPr>
          <w:rFonts w:ascii="黑体" w:eastAsia="黑体" w:hAnsi="宋体" w:hint="eastAsia"/>
          <w:bCs/>
          <w:sz w:val="24"/>
        </w:rPr>
      </w:pPr>
      <w:r w:rsidRPr="003537A5">
        <w:rPr>
          <w:rFonts w:ascii="黑体" w:eastAsia="黑体" w:hAnsi="宋体" w:hint="eastAsia"/>
          <w:bCs/>
          <w:sz w:val="24"/>
        </w:rPr>
        <w:t>二、研究方向</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根据劳动经济学科专业的研究范围、学科发展趋势、国内当前劳动资源配置领域所面临的理论问题和实践需要，并考虑到目前我校劳动经济学专业的师资、图书、教学设施等时间基础和条件，本专业设置如下研究方向：</w:t>
      </w:r>
    </w:p>
    <w:p w:rsidR="003537A5" w:rsidRPr="003537A5" w:rsidRDefault="003537A5" w:rsidP="003537A5">
      <w:pPr>
        <w:spacing w:line="420" w:lineRule="exact"/>
        <w:ind w:firstLineChars="150" w:firstLine="360"/>
        <w:rPr>
          <w:rFonts w:ascii="宋体" w:hAnsi="宋体" w:hint="eastAsia"/>
          <w:sz w:val="24"/>
        </w:rPr>
      </w:pPr>
      <w:r w:rsidRPr="003537A5">
        <w:rPr>
          <w:rFonts w:ascii="宋体" w:hAnsi="宋体" w:hint="eastAsia"/>
          <w:sz w:val="24"/>
        </w:rPr>
        <w:t>1 绩效管理方向：绩效管理的基本方法、绩效管理的实施步骤、绩效奖励与绩效考核方法。</w:t>
      </w:r>
    </w:p>
    <w:p w:rsidR="003537A5" w:rsidRPr="003537A5" w:rsidRDefault="003537A5" w:rsidP="003537A5">
      <w:pPr>
        <w:spacing w:line="420" w:lineRule="exact"/>
        <w:ind w:firstLineChars="150" w:firstLine="360"/>
        <w:rPr>
          <w:rFonts w:ascii="宋体" w:hAnsi="宋体" w:hint="eastAsia"/>
          <w:sz w:val="24"/>
        </w:rPr>
      </w:pPr>
      <w:r w:rsidRPr="003537A5">
        <w:rPr>
          <w:rFonts w:ascii="宋体" w:hAnsi="宋体" w:hint="eastAsia"/>
          <w:sz w:val="24"/>
        </w:rPr>
        <w:t>2 薪酬管理方向：薪酬调查、薪酬管理制度建立、薪酬结构与薪酬等级设计、薪酬管理策略。</w:t>
      </w:r>
    </w:p>
    <w:p w:rsidR="003537A5" w:rsidRPr="003537A5" w:rsidRDefault="003537A5" w:rsidP="003537A5">
      <w:pPr>
        <w:spacing w:line="420" w:lineRule="exact"/>
        <w:ind w:firstLineChars="150" w:firstLine="360"/>
        <w:rPr>
          <w:rFonts w:ascii="宋体" w:hAnsi="宋体" w:hint="eastAsia"/>
          <w:sz w:val="24"/>
        </w:rPr>
      </w:pPr>
      <w:r w:rsidRPr="003537A5">
        <w:rPr>
          <w:rFonts w:ascii="宋体" w:hAnsi="宋体" w:hint="eastAsia"/>
          <w:sz w:val="24"/>
        </w:rPr>
        <w:t>3 劳动关系方向：劳动关系理论研究、三方协商机制的实务研究、中国不同类型企业的劳动关系研究等。</w:t>
      </w:r>
    </w:p>
    <w:p w:rsidR="003537A5" w:rsidRPr="003537A5" w:rsidRDefault="003537A5" w:rsidP="003537A5">
      <w:pPr>
        <w:spacing w:line="420" w:lineRule="exact"/>
        <w:ind w:firstLineChars="150" w:firstLine="360"/>
        <w:rPr>
          <w:rFonts w:ascii="宋体" w:hAnsi="宋体" w:cs="Arial" w:hint="eastAsia"/>
          <w:spacing w:val="8"/>
          <w:sz w:val="24"/>
        </w:rPr>
      </w:pPr>
      <w:r w:rsidRPr="003537A5">
        <w:rPr>
          <w:rFonts w:ascii="宋体" w:hAnsi="宋体" w:hint="eastAsia"/>
          <w:sz w:val="24"/>
        </w:rPr>
        <w:t>4 创业精神方向：</w:t>
      </w:r>
      <w:r w:rsidRPr="003537A5">
        <w:rPr>
          <w:rFonts w:ascii="宋体" w:hAnsi="宋体" w:cs="Arial" w:hint="eastAsia"/>
          <w:spacing w:val="8"/>
          <w:sz w:val="24"/>
        </w:rPr>
        <w:t>组织文化再造、企业家精神与组织更新等。</w:t>
      </w:r>
    </w:p>
    <w:p w:rsidR="003537A5" w:rsidRPr="003537A5" w:rsidRDefault="003537A5" w:rsidP="003537A5">
      <w:pPr>
        <w:spacing w:line="420" w:lineRule="exact"/>
        <w:ind w:firstLineChars="200" w:firstLine="480"/>
        <w:rPr>
          <w:rFonts w:ascii="黑体" w:eastAsia="黑体" w:hAnsi="宋体" w:hint="eastAsia"/>
          <w:sz w:val="24"/>
          <w:lang w:val="en-GB"/>
        </w:rPr>
      </w:pPr>
      <w:r w:rsidRPr="003537A5">
        <w:rPr>
          <w:rFonts w:ascii="黑体" w:eastAsia="黑体" w:hAnsi="宋体" w:hint="eastAsia"/>
          <w:bCs/>
          <w:sz w:val="24"/>
        </w:rPr>
        <w:t>三、学习年限</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本专业硕士学位研究生的学制为3年，学习期限最长为五年(含休学)。按照</w:t>
      </w:r>
      <w:r w:rsidRPr="003537A5">
        <w:rPr>
          <w:rFonts w:ascii="宋体" w:hAnsi="宋体" w:hint="eastAsia"/>
          <w:sz w:val="24"/>
        </w:rPr>
        <w:lastRenderedPageBreak/>
        <w:t>正常学制，研究生入学后前三个学期为课程学习阶段，后三个学期为论文写作阶段。硕士学位研究生课程学习阶段的完成，以修满规定的学分并达到研究生中期考核各项标准为标志。</w:t>
      </w:r>
    </w:p>
    <w:p w:rsidR="003537A5" w:rsidRPr="003537A5" w:rsidRDefault="003537A5" w:rsidP="003537A5">
      <w:pPr>
        <w:spacing w:line="420" w:lineRule="exact"/>
        <w:ind w:firstLineChars="200" w:firstLine="480"/>
        <w:rPr>
          <w:rFonts w:ascii="黑体" w:eastAsia="黑体" w:hAnsi="宋体" w:hint="eastAsia"/>
          <w:bCs/>
          <w:sz w:val="24"/>
        </w:rPr>
      </w:pPr>
      <w:r w:rsidRPr="003537A5">
        <w:rPr>
          <w:rFonts w:ascii="黑体" w:eastAsia="黑体" w:hAnsi="宋体" w:hint="eastAsia"/>
          <w:bCs/>
          <w:sz w:val="24"/>
        </w:rPr>
        <w:t>四、培养方式</w:t>
      </w:r>
    </w:p>
    <w:p w:rsidR="003537A5" w:rsidRPr="003537A5" w:rsidRDefault="003537A5" w:rsidP="003537A5">
      <w:pPr>
        <w:spacing w:line="420" w:lineRule="exact"/>
        <w:ind w:firstLine="435"/>
        <w:rPr>
          <w:rFonts w:ascii="宋体" w:hAnsi="宋体" w:hint="eastAsia"/>
          <w:sz w:val="24"/>
        </w:rPr>
      </w:pPr>
      <w:r w:rsidRPr="003537A5">
        <w:rPr>
          <w:rFonts w:ascii="宋体" w:hAnsi="宋体" w:hint="eastAsia"/>
          <w:sz w:val="24"/>
        </w:rPr>
        <w:t>21世纪是知识经济时代，科学技术的迅猛发展、社会经济的急剧变革，使得当今社会处处充满着竞争和挑战。为了适应时代的发展，人们必须高度重视知识的快速积累与更新。因此，劳动经济学专业硕士研究生的培养目标，是在注重掌握宽厚的基础知识的同时，强调培养具备获取知识的技能和实践技能，以使研究生毕业后不仅具有扎实的理论基础，还具有不断更新知识和自我完善的继续发展能力，从而在实际工作中具有开拓精神和创新意识。因此，在研究生培养方法上，注重以下几方面工作：</w:t>
      </w:r>
    </w:p>
    <w:p w:rsidR="003537A5" w:rsidRPr="003537A5" w:rsidRDefault="003537A5" w:rsidP="003537A5">
      <w:pPr>
        <w:spacing w:line="420" w:lineRule="exact"/>
        <w:ind w:firstLine="435"/>
        <w:rPr>
          <w:rFonts w:ascii="宋体" w:hAnsi="宋体" w:hint="eastAsia"/>
          <w:sz w:val="24"/>
        </w:rPr>
      </w:pPr>
      <w:r w:rsidRPr="003537A5">
        <w:rPr>
          <w:rFonts w:ascii="宋体" w:hAnsi="宋体" w:hint="eastAsia"/>
          <w:sz w:val="24"/>
        </w:rPr>
        <w:t>1  改进传统课堂教学方式，发挥学生在学习中的主动性和自觉性。采用启发式、研讨式、案例式等教学方法，注重培养学生在导师指导下的自学能力。</w:t>
      </w:r>
    </w:p>
    <w:p w:rsidR="003537A5" w:rsidRPr="003537A5" w:rsidRDefault="003537A5" w:rsidP="003537A5">
      <w:pPr>
        <w:spacing w:line="420" w:lineRule="exact"/>
        <w:ind w:firstLine="435"/>
        <w:rPr>
          <w:rFonts w:ascii="宋体" w:hAnsi="宋体" w:hint="eastAsia"/>
          <w:sz w:val="24"/>
        </w:rPr>
      </w:pPr>
      <w:r w:rsidRPr="003537A5">
        <w:rPr>
          <w:rFonts w:ascii="宋体" w:hAnsi="宋体" w:hint="eastAsia"/>
          <w:sz w:val="24"/>
        </w:rPr>
        <w:t>2  营造活跃的学术气氛，多聘请校外专家、企业一线的高层管理者作学术报告，组织学生自己开展学术研究活动，培养学生自我获取知识、更新知识、创新知识的能力，增强学生探讨问题、研究问题和解决问题的兴趣。</w:t>
      </w:r>
    </w:p>
    <w:p w:rsidR="003537A5" w:rsidRPr="003537A5" w:rsidRDefault="003537A5" w:rsidP="003537A5">
      <w:pPr>
        <w:spacing w:line="420" w:lineRule="exact"/>
        <w:ind w:firstLine="435"/>
        <w:rPr>
          <w:rFonts w:ascii="宋体" w:hAnsi="宋体" w:hint="eastAsia"/>
          <w:sz w:val="24"/>
        </w:rPr>
      </w:pPr>
      <w:r w:rsidRPr="003537A5">
        <w:rPr>
          <w:rFonts w:ascii="宋体" w:hAnsi="宋体" w:hint="eastAsia"/>
          <w:sz w:val="24"/>
        </w:rPr>
        <w:t>3 加强学生实践能力的培养，有条件的课程在校内开展模拟实习。鼓励学生主动关心国家改革开放和社会经济发展中的热点问题，积极参加学校统一组织的社会实践和社会调查和导师参与的企事业单位课题研究。鼓励学生自己选题、调研，并撰写调查报告或学术论文，提高学生的实际工作和科学研究能力。</w:t>
      </w:r>
    </w:p>
    <w:p w:rsidR="003537A5" w:rsidRPr="003537A5" w:rsidRDefault="003537A5" w:rsidP="003537A5">
      <w:pPr>
        <w:spacing w:line="420" w:lineRule="exact"/>
        <w:ind w:firstLine="435"/>
        <w:rPr>
          <w:rFonts w:ascii="宋体" w:hAnsi="宋体" w:hint="eastAsia"/>
          <w:sz w:val="24"/>
        </w:rPr>
      </w:pPr>
      <w:r w:rsidRPr="003537A5">
        <w:rPr>
          <w:rFonts w:ascii="宋体" w:hAnsi="宋体" w:hint="eastAsia"/>
          <w:sz w:val="24"/>
        </w:rPr>
        <w:t>4  建立严格的考核、竞争和淘汰机制。各类课程的考核、考试、考查，毕业（学位）论文的学术水平、答辩程序等各个教学环节都要严格把关，宁缺勿滥，确保研究生的培养质量。</w:t>
      </w:r>
    </w:p>
    <w:p w:rsidR="003537A5" w:rsidRPr="003537A5" w:rsidRDefault="003537A5" w:rsidP="003537A5">
      <w:pPr>
        <w:spacing w:line="420" w:lineRule="exact"/>
        <w:ind w:firstLine="435"/>
        <w:rPr>
          <w:rFonts w:ascii="宋体" w:hAnsi="宋体" w:hint="eastAsia"/>
          <w:sz w:val="24"/>
        </w:rPr>
      </w:pPr>
      <w:r w:rsidRPr="003537A5">
        <w:rPr>
          <w:rFonts w:ascii="宋体" w:hAnsi="宋体" w:hint="eastAsia"/>
          <w:sz w:val="24"/>
        </w:rPr>
        <w:t>5  要充分发挥导师在指导研究生过程中的主导作用。导师要从思想品德、学术水平到素质能力的培养等多方面对所指导的研究生全面负责；要按制度定期交流情况，并协助主管部门及时解决学生中存在的问题。导师组要发挥集体智慧，相互沟通培养情况，交流培养和教学经验。</w:t>
      </w:r>
    </w:p>
    <w:p w:rsidR="003537A5" w:rsidRPr="003537A5" w:rsidRDefault="003537A5" w:rsidP="003537A5">
      <w:pPr>
        <w:adjustRightInd w:val="0"/>
        <w:snapToGrid w:val="0"/>
        <w:spacing w:line="420" w:lineRule="exact"/>
        <w:ind w:firstLineChars="200" w:firstLine="480"/>
        <w:rPr>
          <w:rFonts w:ascii="黑体" w:eastAsia="黑体" w:hAnsi="宋体" w:hint="eastAsia"/>
          <w:bCs/>
          <w:sz w:val="24"/>
        </w:rPr>
      </w:pPr>
      <w:r w:rsidRPr="003537A5">
        <w:rPr>
          <w:rFonts w:ascii="黑体" w:eastAsia="黑体" w:hAnsi="宋体" w:hint="eastAsia"/>
          <w:bCs/>
          <w:sz w:val="24"/>
        </w:rPr>
        <w:t>五、课程设置、学分与考试</w:t>
      </w:r>
    </w:p>
    <w:p w:rsidR="003537A5" w:rsidRPr="003537A5" w:rsidRDefault="003537A5" w:rsidP="003537A5">
      <w:pPr>
        <w:spacing w:line="420" w:lineRule="exact"/>
        <w:ind w:firstLineChars="200" w:firstLine="480"/>
        <w:rPr>
          <w:rFonts w:ascii="楷体_GB2312" w:eastAsia="楷体_GB2312" w:hAnsi="宋体" w:hint="eastAsia"/>
          <w:sz w:val="24"/>
        </w:rPr>
      </w:pPr>
      <w:r w:rsidRPr="003537A5">
        <w:rPr>
          <w:rFonts w:ascii="楷体_GB2312" w:eastAsia="楷体_GB2312" w:hAnsi="宋体" w:hint="eastAsia"/>
          <w:sz w:val="24"/>
        </w:rPr>
        <w:t>（一）课程设置与学分</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本专业硕士学位研究生课程学习实行学分制，每人所修学</w:t>
      </w:r>
      <w:proofErr w:type="gramStart"/>
      <w:r w:rsidRPr="003537A5">
        <w:rPr>
          <w:rFonts w:ascii="宋体" w:hAnsi="宋体" w:hint="eastAsia"/>
          <w:sz w:val="24"/>
        </w:rPr>
        <w:t>分包括</w:t>
      </w:r>
      <w:proofErr w:type="gramEnd"/>
      <w:r w:rsidRPr="003537A5">
        <w:rPr>
          <w:rFonts w:ascii="宋体" w:hAnsi="宋体" w:hint="eastAsia"/>
          <w:sz w:val="24"/>
        </w:rPr>
        <w:t>课程学分和</w:t>
      </w:r>
      <w:proofErr w:type="gramStart"/>
      <w:r w:rsidRPr="003537A5">
        <w:rPr>
          <w:rFonts w:ascii="宋体" w:hAnsi="宋体" w:hint="eastAsia"/>
          <w:sz w:val="24"/>
        </w:rPr>
        <w:t>其他学习</w:t>
      </w:r>
      <w:proofErr w:type="gramEnd"/>
      <w:r w:rsidRPr="003537A5">
        <w:rPr>
          <w:rFonts w:ascii="宋体" w:hAnsi="宋体" w:hint="eastAsia"/>
          <w:sz w:val="24"/>
        </w:rPr>
        <w:t>项目学分（含“创新学分”），总学分达到45学分毕业。全部学习课程分为必修课、选修课和补修课三类。必修课和选修课总计为18门课，41学分，其中学位课14门，34学分。</w:t>
      </w:r>
    </w:p>
    <w:p w:rsidR="003537A5" w:rsidRPr="003537A5" w:rsidRDefault="003537A5" w:rsidP="003537A5">
      <w:pPr>
        <w:spacing w:line="420" w:lineRule="exact"/>
        <w:ind w:leftChars="200" w:left="420" w:firstLineChars="50" w:firstLine="120"/>
        <w:rPr>
          <w:rFonts w:ascii="宋体" w:hAnsi="宋体" w:hint="eastAsia"/>
          <w:sz w:val="24"/>
        </w:rPr>
      </w:pPr>
      <w:r w:rsidRPr="003537A5">
        <w:rPr>
          <w:rFonts w:ascii="宋体" w:hAnsi="宋体" w:hint="eastAsia"/>
          <w:sz w:val="24"/>
        </w:rPr>
        <w:lastRenderedPageBreak/>
        <w:t>1 必修课</w:t>
      </w:r>
    </w:p>
    <w:p w:rsidR="003537A5" w:rsidRPr="003537A5" w:rsidRDefault="003537A5" w:rsidP="003537A5">
      <w:pPr>
        <w:spacing w:line="420" w:lineRule="exact"/>
        <w:ind w:firstLine="420"/>
        <w:rPr>
          <w:rFonts w:ascii="宋体" w:hAnsi="宋体" w:hint="eastAsia"/>
          <w:sz w:val="24"/>
        </w:rPr>
      </w:pPr>
      <w:r w:rsidRPr="003537A5">
        <w:rPr>
          <w:rFonts w:ascii="宋体" w:hAnsi="宋体" w:hint="eastAsia"/>
          <w:sz w:val="24"/>
        </w:rPr>
        <w:t>必修课包括公共课、基础理论课和专业课。</w:t>
      </w:r>
    </w:p>
    <w:p w:rsidR="003537A5" w:rsidRPr="003537A5" w:rsidRDefault="003537A5" w:rsidP="003537A5">
      <w:pPr>
        <w:widowControl/>
        <w:spacing w:line="420" w:lineRule="exact"/>
        <w:ind w:firstLineChars="200" w:firstLine="480"/>
        <w:jc w:val="left"/>
        <w:rPr>
          <w:rFonts w:ascii="宋体" w:hAnsi="宋体" w:hint="eastAsia"/>
          <w:kern w:val="0"/>
          <w:sz w:val="24"/>
        </w:rPr>
      </w:pPr>
      <w:r w:rsidRPr="003537A5">
        <w:rPr>
          <w:rFonts w:ascii="宋体" w:hAnsi="宋体" w:hint="eastAsia"/>
          <w:kern w:val="0"/>
          <w:sz w:val="24"/>
        </w:rPr>
        <w:t>（1）公共课，包括政治理论课（中国特色社会主义理论与实践研究）、第一外国语（学术英语）、方法课（数量分析方法）和工具课（现代信息技术应用），共4门课，12学分。</w:t>
      </w:r>
    </w:p>
    <w:p w:rsidR="003537A5" w:rsidRPr="003537A5" w:rsidRDefault="003537A5" w:rsidP="003537A5">
      <w:pPr>
        <w:spacing w:line="420" w:lineRule="exact"/>
        <w:ind w:firstLine="420"/>
        <w:rPr>
          <w:rFonts w:ascii="宋体" w:hAnsi="宋体" w:hint="eastAsia"/>
          <w:sz w:val="24"/>
        </w:rPr>
      </w:pPr>
      <w:r w:rsidRPr="003537A5">
        <w:rPr>
          <w:rFonts w:ascii="宋体" w:hAnsi="宋体" w:hint="eastAsia"/>
          <w:sz w:val="24"/>
        </w:rPr>
        <w:t>（2）基础理论课</w:t>
      </w:r>
    </w:p>
    <w:p w:rsidR="003537A5" w:rsidRPr="003537A5" w:rsidRDefault="003537A5" w:rsidP="003537A5">
      <w:pPr>
        <w:spacing w:line="420" w:lineRule="exact"/>
        <w:ind w:firstLine="420"/>
        <w:rPr>
          <w:rFonts w:ascii="宋体" w:hAnsi="宋体" w:hint="eastAsia"/>
          <w:sz w:val="24"/>
        </w:rPr>
      </w:pPr>
      <w:r w:rsidRPr="003537A5">
        <w:rPr>
          <w:rFonts w:ascii="宋体" w:hAnsi="宋体" w:hint="eastAsia"/>
          <w:sz w:val="24"/>
        </w:rPr>
        <w:t>基础理论课共5门（社会主义市场经济理论、中级微宏观经济学</w:t>
      </w:r>
      <w:r w:rsidRPr="003537A5">
        <w:rPr>
          <w:rFonts w:ascii="宋体" w:hAnsi="宋体" w:hint="eastAsia"/>
          <w:sz w:val="24"/>
          <w:lang w:val="en-GB"/>
        </w:rPr>
        <w:t>、中级计量经济学、</w:t>
      </w:r>
      <w:r w:rsidRPr="003537A5">
        <w:rPr>
          <w:rFonts w:ascii="宋体" w:hAnsi="宋体" w:hint="eastAsia"/>
          <w:sz w:val="24"/>
        </w:rPr>
        <w:t>劳动经济学、管理学），12学分。</w:t>
      </w:r>
    </w:p>
    <w:p w:rsidR="003537A5" w:rsidRPr="003537A5" w:rsidRDefault="003537A5" w:rsidP="003537A5">
      <w:pPr>
        <w:spacing w:line="420" w:lineRule="exact"/>
        <w:ind w:firstLine="420"/>
        <w:rPr>
          <w:rFonts w:ascii="宋体" w:hAnsi="宋体" w:hint="eastAsia"/>
          <w:sz w:val="24"/>
        </w:rPr>
      </w:pPr>
      <w:r w:rsidRPr="003537A5">
        <w:rPr>
          <w:rFonts w:ascii="宋体" w:hAnsi="宋体" w:hint="eastAsia"/>
          <w:sz w:val="24"/>
        </w:rPr>
        <w:t>（3）专业课</w:t>
      </w:r>
    </w:p>
    <w:p w:rsidR="003537A5" w:rsidRPr="003537A5" w:rsidRDefault="003537A5" w:rsidP="003537A5">
      <w:pPr>
        <w:spacing w:line="420" w:lineRule="exact"/>
        <w:ind w:firstLine="420"/>
        <w:rPr>
          <w:rFonts w:ascii="宋体" w:hAnsi="宋体" w:hint="eastAsia"/>
          <w:sz w:val="24"/>
        </w:rPr>
      </w:pPr>
      <w:r w:rsidRPr="003537A5">
        <w:rPr>
          <w:rFonts w:ascii="宋体" w:hAnsi="宋体" w:hint="eastAsia"/>
          <w:sz w:val="24"/>
        </w:rPr>
        <w:t>专业课共5门（组织行为学、中级人力资源管理、人员素质测评与甄选、薪酬与福利理论、绩效考核与绩效管理），10学分。</w:t>
      </w:r>
    </w:p>
    <w:p w:rsidR="003537A5" w:rsidRPr="003537A5" w:rsidRDefault="003537A5" w:rsidP="003537A5">
      <w:pPr>
        <w:spacing w:line="420" w:lineRule="exact"/>
        <w:ind w:firstLineChars="200" w:firstLine="480"/>
        <w:rPr>
          <w:rFonts w:ascii="宋体" w:hAnsi="宋体" w:hint="eastAsia"/>
          <w:sz w:val="24"/>
          <w:lang w:val="en-GB"/>
        </w:rPr>
      </w:pPr>
      <w:r w:rsidRPr="003537A5">
        <w:rPr>
          <w:rFonts w:ascii="宋体" w:hAnsi="宋体" w:hint="eastAsia"/>
          <w:sz w:val="24"/>
          <w:lang w:val="en-GB"/>
        </w:rPr>
        <w:t>2 选修课</w:t>
      </w:r>
    </w:p>
    <w:p w:rsidR="003537A5" w:rsidRPr="003537A5" w:rsidRDefault="003537A5" w:rsidP="003537A5">
      <w:pPr>
        <w:spacing w:line="420" w:lineRule="exact"/>
        <w:ind w:firstLineChars="200" w:firstLine="480"/>
        <w:rPr>
          <w:rFonts w:hint="eastAsia"/>
          <w:sz w:val="24"/>
        </w:rPr>
      </w:pPr>
      <w:r w:rsidRPr="003537A5">
        <w:rPr>
          <w:rFonts w:hint="eastAsia"/>
          <w:sz w:val="24"/>
        </w:rPr>
        <w:t>选修课包括研究方向课和拓宽知识面的课程。本专业研究生必须从《马克思主义与社会科学方法论》和《自然辩证法概论》两门选修课中选修一门；其他选修课须在导师的指导下选择。每人必须选够</w:t>
      </w:r>
      <w:r w:rsidRPr="003537A5">
        <w:rPr>
          <w:rFonts w:hint="eastAsia"/>
          <w:sz w:val="24"/>
        </w:rPr>
        <w:t>4</w:t>
      </w:r>
      <w:r w:rsidRPr="003537A5">
        <w:rPr>
          <w:rFonts w:hint="eastAsia"/>
          <w:sz w:val="24"/>
        </w:rPr>
        <w:t>门，</w:t>
      </w:r>
      <w:r w:rsidRPr="003537A5">
        <w:rPr>
          <w:rFonts w:hint="eastAsia"/>
          <w:sz w:val="24"/>
        </w:rPr>
        <w:t>7</w:t>
      </w:r>
      <w:r w:rsidRPr="003537A5">
        <w:rPr>
          <w:rFonts w:hint="eastAsia"/>
          <w:sz w:val="24"/>
        </w:rPr>
        <w:t>学分。</w:t>
      </w:r>
    </w:p>
    <w:p w:rsidR="003537A5" w:rsidRPr="003537A5" w:rsidRDefault="003537A5" w:rsidP="003537A5">
      <w:pPr>
        <w:spacing w:line="420" w:lineRule="exact"/>
        <w:ind w:firstLineChars="200" w:firstLine="480"/>
        <w:rPr>
          <w:rFonts w:ascii="宋体" w:hAnsi="宋体" w:hint="eastAsia"/>
          <w:sz w:val="24"/>
          <w:lang w:val="en-GB"/>
        </w:rPr>
      </w:pPr>
      <w:r w:rsidRPr="003537A5">
        <w:rPr>
          <w:rFonts w:ascii="宋体" w:hAnsi="宋体" w:hint="eastAsia"/>
          <w:sz w:val="24"/>
        </w:rPr>
        <w:t>3</w:t>
      </w:r>
      <w:r w:rsidRPr="003537A5">
        <w:rPr>
          <w:rFonts w:ascii="宋体" w:hAnsi="宋体" w:hint="eastAsia"/>
          <w:sz w:val="24"/>
          <w:lang w:val="en-GB"/>
        </w:rPr>
        <w:t>．补修课</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补修课是跨学科或以同等学力考取本专业的研究生未修过而必须补修的本科生课程。</w:t>
      </w:r>
      <w:proofErr w:type="gramStart"/>
      <w:r w:rsidRPr="003537A5">
        <w:rPr>
          <w:rFonts w:ascii="宋体" w:hAnsi="宋体" w:hint="eastAsia"/>
          <w:sz w:val="24"/>
        </w:rPr>
        <w:t>补修课设3门</w:t>
      </w:r>
      <w:proofErr w:type="gramEnd"/>
      <w:r w:rsidRPr="003537A5">
        <w:rPr>
          <w:rFonts w:ascii="宋体" w:hAnsi="宋体" w:hint="eastAsia"/>
          <w:sz w:val="24"/>
        </w:rPr>
        <w:t>，不计学分，但成绩必须达到合格要求。应补修未补修或补修成绩不合格者，视为研究生中期考核不合格处理。</w:t>
      </w:r>
    </w:p>
    <w:p w:rsidR="003537A5" w:rsidRPr="003537A5" w:rsidRDefault="003537A5" w:rsidP="003537A5">
      <w:pPr>
        <w:spacing w:line="420" w:lineRule="exact"/>
        <w:ind w:firstLine="495"/>
        <w:rPr>
          <w:rFonts w:ascii="宋体" w:hAnsi="宋体" w:hint="eastAsia"/>
          <w:sz w:val="24"/>
        </w:rPr>
      </w:pPr>
      <w:r w:rsidRPr="003537A5">
        <w:rPr>
          <w:rFonts w:ascii="宋体" w:hAnsi="宋体" w:hint="eastAsia"/>
          <w:sz w:val="24"/>
        </w:rPr>
        <w:t>根据我校情况，所学专业与所考专业在同一门类下的，以及经济与管理类专业本科生跨类报考经济与管理类研究生的，视为</w:t>
      </w:r>
      <w:proofErr w:type="gramStart"/>
      <w:r w:rsidRPr="003537A5">
        <w:rPr>
          <w:rFonts w:ascii="宋体" w:hAnsi="宋体" w:hint="eastAsia"/>
          <w:sz w:val="24"/>
        </w:rPr>
        <w:t>不</w:t>
      </w:r>
      <w:proofErr w:type="gramEnd"/>
      <w:r w:rsidRPr="003537A5">
        <w:rPr>
          <w:rFonts w:ascii="宋体" w:hAnsi="宋体" w:hint="eastAsia"/>
          <w:sz w:val="24"/>
        </w:rPr>
        <w:t>跨学科。</w:t>
      </w:r>
    </w:p>
    <w:p w:rsidR="003537A5" w:rsidRPr="003537A5" w:rsidRDefault="003537A5" w:rsidP="003537A5">
      <w:pPr>
        <w:spacing w:line="420" w:lineRule="exact"/>
        <w:ind w:firstLineChars="225" w:firstLine="540"/>
        <w:rPr>
          <w:rFonts w:ascii="宋体" w:hAnsi="宋体" w:hint="eastAsia"/>
          <w:sz w:val="24"/>
        </w:rPr>
      </w:pPr>
      <w:r w:rsidRPr="003537A5">
        <w:rPr>
          <w:rFonts w:ascii="宋体" w:hAnsi="宋体" w:hint="eastAsia"/>
          <w:sz w:val="24"/>
        </w:rPr>
        <w:t>课程设置、学分、学时及开课学期等，详见附表《课程计划表》。</w:t>
      </w:r>
    </w:p>
    <w:p w:rsidR="003537A5" w:rsidRPr="003537A5" w:rsidRDefault="003537A5" w:rsidP="003537A5">
      <w:pPr>
        <w:spacing w:line="420" w:lineRule="exact"/>
        <w:ind w:firstLineChars="200" w:firstLine="480"/>
        <w:rPr>
          <w:rFonts w:ascii="楷体_GB2312" w:eastAsia="楷体_GB2312" w:hAnsi="宋体" w:hint="eastAsia"/>
          <w:sz w:val="24"/>
        </w:rPr>
      </w:pPr>
      <w:r w:rsidRPr="003537A5">
        <w:rPr>
          <w:rFonts w:ascii="楷体_GB2312" w:eastAsia="楷体_GB2312" w:hAnsi="宋体" w:hint="eastAsia"/>
          <w:sz w:val="24"/>
        </w:rPr>
        <w:t>（二）学习成绩考核</w:t>
      </w:r>
    </w:p>
    <w:p w:rsidR="003537A5" w:rsidRPr="003537A5" w:rsidRDefault="003537A5" w:rsidP="003537A5">
      <w:pPr>
        <w:spacing w:line="420" w:lineRule="exact"/>
        <w:ind w:firstLineChars="181" w:firstLine="434"/>
        <w:rPr>
          <w:rFonts w:ascii="宋体" w:hAnsi="宋体" w:cs="宋体" w:hint="eastAsia"/>
          <w:kern w:val="0"/>
          <w:sz w:val="24"/>
        </w:rPr>
      </w:pPr>
      <w:r w:rsidRPr="003537A5">
        <w:rPr>
          <w:rFonts w:ascii="宋体" w:hAnsi="宋体" w:hint="eastAsia"/>
          <w:sz w:val="24"/>
        </w:rPr>
        <w:t>硕士研究生课程学习成绩的考核方式，分为闭卷笔试、课程论文等方式。其中，全校公共课和基础理论课，原则上采用闭卷笔试方式；其他课程的考核方式，根据课程性质和教学情况，在闭卷笔试与课程论文方式之间灵活选择。</w:t>
      </w:r>
      <w:r w:rsidRPr="003537A5">
        <w:rPr>
          <w:rFonts w:ascii="宋体" w:hAnsi="宋体" w:cs="宋体" w:hint="eastAsia"/>
          <w:kern w:val="0"/>
          <w:sz w:val="24"/>
        </w:rPr>
        <w:t>同等学力和跨学科考入的研究生，需补修该专业大学本科的相关基础课程，应按本科生考试的有关规定随本科生一同考试。</w:t>
      </w:r>
    </w:p>
    <w:p w:rsidR="003537A5" w:rsidRPr="003537A5" w:rsidRDefault="003537A5" w:rsidP="003537A5">
      <w:pPr>
        <w:widowControl/>
        <w:tabs>
          <w:tab w:val="left" w:pos="180"/>
        </w:tabs>
        <w:spacing w:line="420" w:lineRule="exact"/>
        <w:ind w:firstLineChars="200" w:firstLine="480"/>
        <w:jc w:val="left"/>
        <w:rPr>
          <w:rFonts w:ascii="宋体" w:hAnsi="宋体" w:cs="宋体" w:hint="eastAsia"/>
          <w:kern w:val="0"/>
          <w:sz w:val="24"/>
        </w:rPr>
      </w:pPr>
      <w:r w:rsidRPr="003537A5">
        <w:rPr>
          <w:rFonts w:ascii="宋体" w:hAnsi="宋体" w:cs="宋体" w:hint="eastAsia"/>
          <w:kern w:val="0"/>
          <w:sz w:val="24"/>
        </w:rPr>
        <w:t>考核方式一经确定，不得随意更改，需按规定的方式考核。</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硕士研究生课程考核成绩由平时成绩与期末成绩组成，按百分制评定。平时成绩占30％，期末成绩占70％。平时成绩考核，可采取期中考试、作业、读书报告、文献综述、随堂测验、课堂讨论等方式进行。</w:t>
      </w:r>
    </w:p>
    <w:p w:rsidR="003537A5" w:rsidRPr="003537A5" w:rsidRDefault="003537A5" w:rsidP="003537A5">
      <w:pPr>
        <w:spacing w:line="420" w:lineRule="exact"/>
        <w:ind w:firstLineChars="200" w:firstLine="480"/>
        <w:rPr>
          <w:rFonts w:ascii="宋体" w:hAnsi="宋体" w:hint="eastAsia"/>
          <w:sz w:val="24"/>
        </w:rPr>
      </w:pPr>
      <w:r w:rsidRPr="003537A5">
        <w:rPr>
          <w:rFonts w:ascii="宋体" w:hAnsi="宋体" w:hint="eastAsia"/>
          <w:sz w:val="24"/>
        </w:rPr>
        <w:t>课程学习成绩的合格标准为：学位课程成绩达到70分或“良</w:t>
      </w:r>
      <w:r w:rsidRPr="003537A5">
        <w:rPr>
          <w:rFonts w:ascii="宋体" w:hAnsi="宋体" w:hint="eastAsia"/>
          <w:b/>
          <w:sz w:val="24"/>
          <w:vertAlign w:val="superscript"/>
        </w:rPr>
        <w:t>－</w:t>
      </w:r>
      <w:r w:rsidRPr="003537A5">
        <w:rPr>
          <w:rFonts w:ascii="宋体" w:hAnsi="宋体" w:hint="eastAsia"/>
          <w:sz w:val="24"/>
        </w:rPr>
        <w:t>”为合格，其</w:t>
      </w:r>
      <w:r w:rsidRPr="003537A5">
        <w:rPr>
          <w:rFonts w:ascii="宋体" w:hAnsi="宋体" w:hint="eastAsia"/>
          <w:sz w:val="24"/>
        </w:rPr>
        <w:lastRenderedPageBreak/>
        <w:t>余课程成绩达到60分或“及格”为合格；各门课程成绩达到90分为优秀。成绩不合格者，按学校相关规定执行。</w:t>
      </w:r>
    </w:p>
    <w:p w:rsidR="003537A5" w:rsidRPr="003537A5" w:rsidRDefault="003537A5" w:rsidP="003537A5">
      <w:pPr>
        <w:widowControl/>
        <w:spacing w:line="420" w:lineRule="exact"/>
        <w:ind w:firstLineChars="196" w:firstLine="470"/>
        <w:jc w:val="left"/>
        <w:rPr>
          <w:rFonts w:ascii="黑体" w:eastAsia="黑体" w:hAnsi="宋体" w:hint="eastAsia"/>
          <w:kern w:val="0"/>
          <w:sz w:val="24"/>
        </w:rPr>
      </w:pPr>
      <w:r w:rsidRPr="003537A5">
        <w:rPr>
          <w:rFonts w:ascii="黑体" w:eastAsia="黑体" w:hAnsi="宋体" w:hint="eastAsia"/>
          <w:kern w:val="0"/>
          <w:sz w:val="24"/>
        </w:rPr>
        <w:t>六、</w:t>
      </w:r>
      <w:proofErr w:type="gramStart"/>
      <w:r w:rsidRPr="003537A5">
        <w:rPr>
          <w:rFonts w:ascii="黑体" w:eastAsia="黑体" w:hAnsi="宋体" w:hint="eastAsia"/>
          <w:kern w:val="0"/>
          <w:sz w:val="24"/>
        </w:rPr>
        <w:t>其他学习</w:t>
      </w:r>
      <w:proofErr w:type="gramEnd"/>
      <w:r w:rsidRPr="003537A5">
        <w:rPr>
          <w:rFonts w:ascii="黑体" w:eastAsia="黑体" w:hAnsi="宋体" w:hint="eastAsia"/>
          <w:kern w:val="0"/>
          <w:sz w:val="24"/>
        </w:rPr>
        <w:t>项目安排</w:t>
      </w:r>
    </w:p>
    <w:p w:rsidR="003537A5" w:rsidRPr="003537A5" w:rsidRDefault="003537A5" w:rsidP="003537A5">
      <w:pPr>
        <w:widowControl/>
        <w:spacing w:line="420" w:lineRule="exact"/>
        <w:ind w:firstLine="540"/>
        <w:jc w:val="left"/>
        <w:rPr>
          <w:rFonts w:ascii="宋体" w:hAnsi="宋体" w:hint="eastAsia"/>
          <w:kern w:val="0"/>
          <w:sz w:val="24"/>
        </w:rPr>
      </w:pPr>
      <w:r w:rsidRPr="003537A5">
        <w:rPr>
          <w:rFonts w:ascii="宋体" w:hAnsi="宋体" w:hint="eastAsia"/>
          <w:kern w:val="0"/>
          <w:sz w:val="24"/>
        </w:rPr>
        <w:t>为提高硕士生的创新能力和实践能力，在学习期间还要求学生从事一定的社会实践或社会调查及科学研究活动。</w:t>
      </w:r>
    </w:p>
    <w:p w:rsidR="003537A5" w:rsidRPr="003537A5" w:rsidRDefault="003537A5" w:rsidP="003537A5">
      <w:pPr>
        <w:widowControl/>
        <w:spacing w:line="420" w:lineRule="exact"/>
        <w:ind w:firstLine="540"/>
        <w:jc w:val="left"/>
        <w:rPr>
          <w:rFonts w:ascii="宋体" w:hAnsi="宋体" w:hint="eastAsia"/>
          <w:kern w:val="0"/>
          <w:sz w:val="24"/>
        </w:rPr>
      </w:pPr>
      <w:r w:rsidRPr="003537A5">
        <w:rPr>
          <w:rFonts w:ascii="宋体" w:hAnsi="宋体" w:hint="eastAsia"/>
          <w:kern w:val="0"/>
          <w:sz w:val="24"/>
        </w:rPr>
        <w:t>研究生的社会实践或社会调查及学年论文，要求在前三个学期完成。完成社会实践或社会调查记2学分；完成学年论文（2篇）记2学分。</w:t>
      </w:r>
    </w:p>
    <w:p w:rsidR="003537A5" w:rsidRPr="003537A5" w:rsidRDefault="003537A5" w:rsidP="003537A5">
      <w:pPr>
        <w:spacing w:line="420" w:lineRule="exact"/>
        <w:ind w:firstLineChars="200" w:firstLine="480"/>
        <w:rPr>
          <w:rFonts w:ascii="宋体" w:hAnsi="宋体" w:hint="eastAsia"/>
          <w:kern w:val="0"/>
          <w:sz w:val="24"/>
        </w:rPr>
      </w:pPr>
      <w:r w:rsidRPr="003537A5">
        <w:rPr>
          <w:rFonts w:ascii="宋体" w:hAnsi="宋体" w:hint="eastAsia"/>
          <w:kern w:val="0"/>
          <w:sz w:val="24"/>
        </w:rPr>
        <w:t>研究生必须在导师规定的专业领域范围内，每学期写出一篇导师指定或自己选定的研究方向上的专业文献综述，以概括该方向的研究现状、热点问题乃至发展趋势。文献综述的写作可以和毕业（学位）论文的选题、开题报告以及论文的撰写相结合，篇幅控制在5千字左右。</w:t>
      </w:r>
    </w:p>
    <w:p w:rsidR="003537A5" w:rsidRPr="003537A5" w:rsidRDefault="003537A5" w:rsidP="003537A5">
      <w:pPr>
        <w:spacing w:line="420" w:lineRule="exact"/>
        <w:ind w:firstLineChars="200" w:firstLine="480"/>
        <w:rPr>
          <w:rFonts w:ascii="黑体" w:eastAsia="黑体" w:hAnsi="宋体" w:hint="eastAsia"/>
          <w:sz w:val="24"/>
        </w:rPr>
      </w:pPr>
      <w:r w:rsidRPr="003537A5">
        <w:rPr>
          <w:rFonts w:ascii="黑体" w:eastAsia="黑体" w:hAnsi="宋体" w:hint="eastAsia"/>
          <w:sz w:val="24"/>
        </w:rPr>
        <w:t>七、中期考核</w:t>
      </w:r>
    </w:p>
    <w:p w:rsidR="003537A5" w:rsidRPr="003537A5" w:rsidRDefault="003537A5" w:rsidP="003537A5">
      <w:pPr>
        <w:spacing w:line="420" w:lineRule="exact"/>
        <w:ind w:firstLineChars="230" w:firstLine="552"/>
        <w:rPr>
          <w:rFonts w:ascii="宋体" w:hAnsi="宋体" w:hint="eastAsia"/>
          <w:sz w:val="24"/>
        </w:rPr>
      </w:pPr>
      <w:r w:rsidRPr="003537A5">
        <w:rPr>
          <w:rFonts w:ascii="宋体" w:hAnsi="宋体" w:hint="eastAsia"/>
          <w:sz w:val="24"/>
        </w:rPr>
        <w:t>硕士研究生实行中期考核制度，具体办法按学校的有关规定执行。</w:t>
      </w:r>
    </w:p>
    <w:p w:rsidR="003537A5" w:rsidRPr="003537A5" w:rsidRDefault="003537A5" w:rsidP="003537A5">
      <w:pPr>
        <w:spacing w:line="420" w:lineRule="exact"/>
        <w:ind w:firstLineChars="200" w:firstLine="480"/>
        <w:rPr>
          <w:rFonts w:ascii="黑体" w:eastAsia="黑体" w:hAnsi="Dotum" w:hint="eastAsia"/>
          <w:bCs/>
          <w:sz w:val="24"/>
        </w:rPr>
      </w:pPr>
      <w:r w:rsidRPr="003537A5">
        <w:rPr>
          <w:rFonts w:ascii="黑体" w:eastAsia="黑体" w:hAnsi="Dotum" w:hint="eastAsia"/>
          <w:sz w:val="24"/>
        </w:rPr>
        <w:t>八、</w:t>
      </w:r>
      <w:r w:rsidRPr="003537A5">
        <w:rPr>
          <w:rFonts w:ascii="黑体" w:eastAsia="黑体" w:hAnsi="宋体" w:cs="宋体" w:hint="eastAsia"/>
          <w:kern w:val="0"/>
          <w:sz w:val="24"/>
        </w:rPr>
        <w:t>毕业</w:t>
      </w:r>
      <w:r w:rsidRPr="003537A5">
        <w:rPr>
          <w:rFonts w:ascii="黑体" w:eastAsia="黑体" w:hAnsi="Dotum" w:cs="宋体" w:hint="eastAsia"/>
          <w:kern w:val="0"/>
          <w:sz w:val="24"/>
        </w:rPr>
        <w:t>（</w:t>
      </w:r>
      <w:r w:rsidRPr="003537A5">
        <w:rPr>
          <w:rFonts w:ascii="黑体" w:eastAsia="黑体" w:hAnsi="宋体" w:cs="宋体" w:hint="eastAsia"/>
          <w:kern w:val="0"/>
          <w:sz w:val="24"/>
        </w:rPr>
        <w:t>学</w:t>
      </w:r>
      <w:r w:rsidRPr="003537A5">
        <w:rPr>
          <w:rFonts w:ascii="黑体" w:eastAsia="黑体" w:hAnsi="Dotum" w:cs="宋体" w:hint="eastAsia"/>
          <w:kern w:val="0"/>
          <w:sz w:val="24"/>
        </w:rPr>
        <w:t>位）</w:t>
      </w:r>
      <w:r w:rsidRPr="003537A5">
        <w:rPr>
          <w:rFonts w:ascii="黑体" w:eastAsia="黑体" w:hAnsi="宋体" w:cs="宋体" w:hint="eastAsia"/>
          <w:kern w:val="0"/>
          <w:sz w:val="24"/>
        </w:rPr>
        <w:t>论</w:t>
      </w:r>
      <w:r w:rsidRPr="003537A5">
        <w:rPr>
          <w:rFonts w:ascii="黑体" w:eastAsia="黑体" w:hAnsi="Dotum" w:cs="宋体" w:hint="eastAsia"/>
          <w:kern w:val="0"/>
          <w:sz w:val="24"/>
        </w:rPr>
        <w:t>文</w:t>
      </w:r>
    </w:p>
    <w:p w:rsidR="003537A5" w:rsidRPr="003537A5" w:rsidRDefault="003537A5" w:rsidP="003537A5">
      <w:pPr>
        <w:spacing w:line="420" w:lineRule="exact"/>
        <w:ind w:firstLine="435"/>
        <w:rPr>
          <w:rFonts w:ascii="宋体" w:hAnsi="宋体" w:hint="eastAsia"/>
          <w:sz w:val="24"/>
        </w:rPr>
      </w:pPr>
      <w:r w:rsidRPr="003537A5">
        <w:rPr>
          <w:rFonts w:ascii="宋体" w:hAnsi="宋体" w:hint="eastAsia"/>
          <w:sz w:val="24"/>
        </w:rPr>
        <w:t>毕业（学位）论文工作是研究生培养的重要组成部分，是对研究生进行科学研究或承担专业技术工作的全面训练，是培养研究生创新能力以及运用所学知识发现问题、分析问题和解决问题能力的主要环节。</w:t>
      </w:r>
    </w:p>
    <w:p w:rsidR="003537A5" w:rsidRPr="003537A5" w:rsidRDefault="003537A5" w:rsidP="003537A5">
      <w:pPr>
        <w:spacing w:line="420" w:lineRule="exact"/>
        <w:ind w:firstLine="435"/>
        <w:rPr>
          <w:rFonts w:ascii="宋体" w:hAnsi="宋体" w:hint="eastAsia"/>
          <w:sz w:val="24"/>
        </w:rPr>
      </w:pPr>
      <w:r w:rsidRPr="003537A5">
        <w:rPr>
          <w:rFonts w:ascii="宋体" w:hAnsi="宋体" w:hint="eastAsia"/>
          <w:sz w:val="24"/>
        </w:rPr>
        <w:t>硕士学位研究生撰写毕业（学位）论文的时间一般不少于一年，论文字数为3-3 5万字。毕业（学位）论文工作阶段应注意以下几个问题：</w:t>
      </w:r>
    </w:p>
    <w:p w:rsidR="003537A5" w:rsidRPr="003537A5" w:rsidRDefault="003537A5" w:rsidP="003537A5">
      <w:pPr>
        <w:spacing w:line="420" w:lineRule="exact"/>
        <w:ind w:firstLine="435"/>
        <w:rPr>
          <w:rFonts w:ascii="宋体" w:hAnsi="宋体" w:hint="eastAsia"/>
          <w:sz w:val="24"/>
        </w:rPr>
      </w:pPr>
      <w:r w:rsidRPr="003537A5">
        <w:rPr>
          <w:rFonts w:ascii="楷体_GB2312" w:eastAsia="楷体_GB2312" w:hAnsi="宋体" w:hint="eastAsia"/>
          <w:sz w:val="24"/>
        </w:rPr>
        <w:t>1 论文选题。</w:t>
      </w:r>
      <w:r w:rsidRPr="003537A5">
        <w:rPr>
          <w:rFonts w:ascii="宋体" w:hAnsi="宋体" w:hint="eastAsia"/>
          <w:sz w:val="24"/>
        </w:rPr>
        <w:t>论文选题要从高起点、新视角、前沿性的要求出发，学生要积极参与导师承担的科研项目。论文选题应具有一定的理论和应用价值，应注意选择科学性和应用性较强的课题作为毕业（学位）论文选题，并力求解决本专业领域一些比较重大的实际问题。</w:t>
      </w:r>
    </w:p>
    <w:p w:rsidR="003537A5" w:rsidRPr="003537A5" w:rsidRDefault="003537A5" w:rsidP="003537A5">
      <w:pPr>
        <w:spacing w:line="420" w:lineRule="exact"/>
        <w:ind w:firstLine="435"/>
        <w:rPr>
          <w:rFonts w:ascii="宋体" w:hAnsi="宋体" w:hint="eastAsia"/>
          <w:sz w:val="24"/>
        </w:rPr>
      </w:pPr>
      <w:r w:rsidRPr="003537A5">
        <w:rPr>
          <w:rFonts w:ascii="楷体_GB2312" w:eastAsia="楷体_GB2312" w:hAnsi="宋体" w:hint="eastAsia"/>
          <w:sz w:val="24"/>
        </w:rPr>
        <w:t>2 开题报告。</w:t>
      </w:r>
      <w:r w:rsidRPr="003537A5">
        <w:rPr>
          <w:rFonts w:ascii="宋体" w:hAnsi="宋体" w:hint="eastAsia"/>
          <w:sz w:val="24"/>
        </w:rPr>
        <w:t>毕业（学位）开题报告在中期考核通过之后进行。开题报告，主要检验研究生的专业知识掌握程度、文献阅读和科学研究能力。其主要内容包括：选题意义、国内外关于该课题的研究现状和趋势、研究内容、详细调研计划、主要参考文献等。经导师组和有关专家论证通过后，再按照写作计划进度着手调研和撰写。论文的调研、资料收集、写作指导、工作检查等由导师具体负责。</w:t>
      </w:r>
    </w:p>
    <w:p w:rsidR="003537A5" w:rsidRPr="003537A5" w:rsidRDefault="003537A5" w:rsidP="003537A5">
      <w:pPr>
        <w:spacing w:line="420" w:lineRule="exact"/>
        <w:ind w:firstLine="435"/>
        <w:rPr>
          <w:rFonts w:ascii="宋体" w:hAnsi="宋体" w:hint="eastAsia"/>
          <w:sz w:val="24"/>
        </w:rPr>
      </w:pPr>
      <w:r w:rsidRPr="003537A5">
        <w:rPr>
          <w:rFonts w:ascii="楷体_GB2312" w:eastAsia="楷体_GB2312" w:hAnsi="宋体" w:hint="eastAsia"/>
          <w:sz w:val="24"/>
        </w:rPr>
        <w:t>3 创新要求。</w:t>
      </w:r>
      <w:r w:rsidRPr="003537A5">
        <w:rPr>
          <w:rFonts w:ascii="宋体" w:hAnsi="宋体" w:hint="eastAsia"/>
          <w:sz w:val="24"/>
        </w:rPr>
        <w:t>研究生的毕业（学位）论文必须具有一定的新见解或新内容，创新性是衡量论文质量的主要依据。本专业对毕业（学位）论文的质量要求是：（1）选题与专业相符或相关；（2）毕业（学位）论文要达到一定的理论研究水平；（3）观点明确，主题突出，结构严谨，论证充分，数据与资料翔实；（4）具有新意和创见，有一定的理论价值和实践意义。</w:t>
      </w:r>
    </w:p>
    <w:p w:rsidR="003537A5" w:rsidRPr="003537A5" w:rsidRDefault="003537A5" w:rsidP="003537A5">
      <w:pPr>
        <w:widowControl/>
        <w:spacing w:line="420" w:lineRule="exact"/>
        <w:ind w:firstLineChars="200" w:firstLine="480"/>
        <w:jc w:val="left"/>
        <w:rPr>
          <w:rFonts w:ascii="楷体_GB2312" w:eastAsia="楷体_GB2312" w:hAnsi="宋体" w:hint="eastAsia"/>
          <w:kern w:val="0"/>
          <w:sz w:val="24"/>
        </w:rPr>
      </w:pPr>
      <w:r w:rsidRPr="003537A5">
        <w:rPr>
          <w:rFonts w:ascii="楷体_GB2312" w:eastAsia="楷体_GB2312" w:hAnsi="宋体" w:hint="eastAsia"/>
          <w:kern w:val="0"/>
          <w:sz w:val="24"/>
        </w:rPr>
        <w:lastRenderedPageBreak/>
        <w:t>4 毕业（学位）论文答辩与学位授予</w:t>
      </w:r>
    </w:p>
    <w:p w:rsidR="003537A5" w:rsidRPr="003537A5" w:rsidRDefault="003537A5" w:rsidP="003537A5">
      <w:pPr>
        <w:widowControl/>
        <w:spacing w:line="420" w:lineRule="exact"/>
        <w:ind w:firstLine="495"/>
        <w:rPr>
          <w:rFonts w:ascii="宋体" w:hAnsi="宋体" w:cs="宋体" w:hint="eastAsia"/>
          <w:kern w:val="0"/>
          <w:sz w:val="24"/>
        </w:rPr>
      </w:pPr>
      <w:r w:rsidRPr="003537A5">
        <w:rPr>
          <w:rFonts w:ascii="宋体" w:hAnsi="宋体" w:cs="宋体" w:hint="eastAsia"/>
          <w:kern w:val="0"/>
          <w:sz w:val="24"/>
        </w:rPr>
        <w:t>硕士研究生在论文答辩前，须进行预答辩。</w:t>
      </w:r>
    </w:p>
    <w:p w:rsidR="003537A5" w:rsidRPr="003537A5" w:rsidRDefault="003537A5" w:rsidP="003537A5">
      <w:pPr>
        <w:widowControl/>
        <w:spacing w:line="420" w:lineRule="exact"/>
        <w:ind w:firstLine="495"/>
        <w:rPr>
          <w:rFonts w:hint="eastAsia"/>
          <w:sz w:val="24"/>
        </w:rPr>
      </w:pPr>
      <w:r w:rsidRPr="003537A5">
        <w:rPr>
          <w:rFonts w:ascii="宋体" w:hAnsi="宋体" w:cs="宋体" w:hint="eastAsia"/>
          <w:kern w:val="0"/>
          <w:sz w:val="24"/>
        </w:rPr>
        <w:t>预答辩通过后，毕业（学位）论文的评审、答辩和学位授予，按我校</w:t>
      </w:r>
      <w:r w:rsidRPr="003537A5">
        <w:rPr>
          <w:rFonts w:hint="eastAsia"/>
          <w:sz w:val="24"/>
        </w:rPr>
        <w:t>硕士学位授予的相关规定执行。符合条件者，准予毕业，并授予经济学硕士学位。</w:t>
      </w:r>
    </w:p>
    <w:p w:rsidR="003537A5" w:rsidRPr="003537A5" w:rsidRDefault="003537A5" w:rsidP="003537A5">
      <w:pPr>
        <w:adjustRightInd w:val="0"/>
        <w:snapToGrid w:val="0"/>
        <w:spacing w:line="420" w:lineRule="exact"/>
        <w:ind w:firstLineChars="200" w:firstLine="480"/>
        <w:rPr>
          <w:rFonts w:ascii="宋体" w:hAnsi="宋体" w:hint="eastAsia"/>
          <w:sz w:val="24"/>
        </w:rPr>
      </w:pPr>
    </w:p>
    <w:p w:rsidR="003537A5" w:rsidRPr="003537A5" w:rsidRDefault="003537A5" w:rsidP="003537A5">
      <w:pPr>
        <w:widowControl/>
        <w:spacing w:line="420" w:lineRule="exact"/>
        <w:ind w:firstLine="480"/>
        <w:jc w:val="left"/>
        <w:rPr>
          <w:rFonts w:ascii="宋体" w:hAnsi="宋体" w:hint="eastAsia"/>
          <w:kern w:val="0"/>
          <w:sz w:val="24"/>
        </w:rPr>
      </w:pPr>
      <w:r w:rsidRPr="003537A5">
        <w:rPr>
          <w:rFonts w:ascii="宋体" w:hAnsi="宋体" w:hint="eastAsia"/>
          <w:kern w:val="0"/>
          <w:sz w:val="24"/>
        </w:rPr>
        <w:t>（附：劳动经济学硕士学位研究生课程计划表）</w:t>
      </w:r>
    </w:p>
    <w:p w:rsidR="003537A5" w:rsidRDefault="003537A5" w:rsidP="003537A5"/>
    <w:p w:rsidR="003537A5" w:rsidRDefault="003537A5">
      <w:pPr>
        <w:widowControl/>
        <w:jc w:val="left"/>
      </w:pPr>
      <w:r>
        <w:br w:type="page"/>
      </w:r>
    </w:p>
    <w:p w:rsidR="003537A5" w:rsidRPr="003537A5" w:rsidRDefault="003537A5" w:rsidP="003537A5">
      <w:pPr>
        <w:pageBreakBefore/>
        <w:tabs>
          <w:tab w:val="left" w:pos="1365"/>
        </w:tabs>
        <w:ind w:left="420"/>
        <w:jc w:val="center"/>
        <w:rPr>
          <w:rFonts w:ascii="黑体" w:eastAsia="黑体"/>
          <w:sz w:val="28"/>
          <w:szCs w:val="28"/>
        </w:rPr>
      </w:pPr>
      <w:r w:rsidRPr="003537A5">
        <w:rPr>
          <w:rFonts w:ascii="黑体" w:eastAsia="黑体" w:hint="eastAsia"/>
          <w:sz w:val="28"/>
          <w:szCs w:val="28"/>
        </w:rPr>
        <w:lastRenderedPageBreak/>
        <w:t>劳动经济学硕士学位研究生课程计划表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
        <w:gridCol w:w="1079"/>
        <w:gridCol w:w="2340"/>
        <w:gridCol w:w="360"/>
        <w:gridCol w:w="540"/>
        <w:gridCol w:w="540"/>
        <w:gridCol w:w="900"/>
        <w:gridCol w:w="904"/>
        <w:gridCol w:w="1256"/>
      </w:tblGrid>
      <w:tr w:rsidR="003537A5" w:rsidRPr="003537A5" w:rsidTr="00087797">
        <w:trPr>
          <w:cantSplit/>
          <w:trHeight w:val="82"/>
          <w:jc w:val="center"/>
        </w:trPr>
        <w:tc>
          <w:tcPr>
            <w:tcW w:w="546" w:type="dxa"/>
            <w:vAlign w:val="center"/>
          </w:tcPr>
          <w:p w:rsidR="003537A5" w:rsidRPr="003537A5" w:rsidRDefault="003537A5" w:rsidP="003537A5">
            <w:pPr>
              <w:jc w:val="center"/>
              <w:rPr>
                <w:rFonts w:ascii="宋体" w:hAnsi="宋体" w:hint="eastAsia"/>
                <w:b/>
                <w:szCs w:val="21"/>
              </w:rPr>
            </w:pPr>
            <w:r w:rsidRPr="003537A5">
              <w:rPr>
                <w:rFonts w:ascii="宋体" w:hAnsi="宋体" w:hint="eastAsia"/>
                <w:b/>
                <w:szCs w:val="21"/>
              </w:rPr>
              <w:t>课程类别</w:t>
            </w:r>
          </w:p>
        </w:tc>
        <w:tc>
          <w:tcPr>
            <w:tcW w:w="1079" w:type="dxa"/>
            <w:vAlign w:val="center"/>
          </w:tcPr>
          <w:p w:rsidR="003537A5" w:rsidRPr="003537A5" w:rsidRDefault="003537A5" w:rsidP="003537A5">
            <w:pPr>
              <w:ind w:right="-318" w:firstLineChars="100" w:firstLine="211"/>
              <w:rPr>
                <w:rFonts w:ascii="宋体" w:hAnsi="宋体" w:hint="eastAsia"/>
                <w:b/>
                <w:szCs w:val="21"/>
              </w:rPr>
            </w:pPr>
            <w:r w:rsidRPr="003537A5">
              <w:rPr>
                <w:rFonts w:ascii="宋体" w:hAnsi="宋体" w:hint="eastAsia"/>
                <w:b/>
                <w:szCs w:val="21"/>
              </w:rPr>
              <w:t>课程编号</w:t>
            </w:r>
          </w:p>
        </w:tc>
        <w:tc>
          <w:tcPr>
            <w:tcW w:w="2340" w:type="dxa"/>
            <w:vAlign w:val="center"/>
          </w:tcPr>
          <w:p w:rsidR="003537A5" w:rsidRPr="003537A5" w:rsidRDefault="003537A5" w:rsidP="003537A5">
            <w:pPr>
              <w:jc w:val="center"/>
              <w:rPr>
                <w:rFonts w:ascii="宋体" w:hAnsi="宋体" w:hint="eastAsia"/>
                <w:b/>
                <w:szCs w:val="21"/>
              </w:rPr>
            </w:pPr>
            <w:r w:rsidRPr="003537A5">
              <w:rPr>
                <w:rFonts w:ascii="宋体" w:hAnsi="宋体" w:hint="eastAsia"/>
                <w:b/>
                <w:szCs w:val="21"/>
              </w:rPr>
              <w:t>课程名称</w:t>
            </w:r>
          </w:p>
        </w:tc>
        <w:tc>
          <w:tcPr>
            <w:tcW w:w="360" w:type="dxa"/>
            <w:vAlign w:val="center"/>
          </w:tcPr>
          <w:p w:rsidR="003537A5" w:rsidRPr="003537A5" w:rsidRDefault="003537A5" w:rsidP="003537A5">
            <w:pPr>
              <w:jc w:val="center"/>
              <w:rPr>
                <w:rFonts w:ascii="宋体" w:hAnsi="宋体" w:hint="eastAsia"/>
                <w:b/>
                <w:szCs w:val="21"/>
              </w:rPr>
            </w:pPr>
            <w:r w:rsidRPr="003537A5">
              <w:rPr>
                <w:rFonts w:ascii="宋体" w:hAnsi="宋体" w:hint="eastAsia"/>
                <w:b/>
                <w:szCs w:val="21"/>
              </w:rPr>
              <w:t>学分</w:t>
            </w:r>
          </w:p>
        </w:tc>
        <w:tc>
          <w:tcPr>
            <w:tcW w:w="540" w:type="dxa"/>
            <w:vAlign w:val="center"/>
          </w:tcPr>
          <w:p w:rsidR="003537A5" w:rsidRPr="003537A5" w:rsidRDefault="003537A5" w:rsidP="003537A5">
            <w:pPr>
              <w:jc w:val="center"/>
              <w:rPr>
                <w:rFonts w:ascii="宋体" w:hAnsi="宋体" w:hint="eastAsia"/>
                <w:b/>
                <w:szCs w:val="21"/>
              </w:rPr>
            </w:pPr>
            <w:r w:rsidRPr="003537A5">
              <w:rPr>
                <w:rFonts w:ascii="宋体" w:hAnsi="宋体" w:hint="eastAsia"/>
                <w:b/>
                <w:szCs w:val="21"/>
              </w:rPr>
              <w:t>学时</w:t>
            </w:r>
          </w:p>
        </w:tc>
        <w:tc>
          <w:tcPr>
            <w:tcW w:w="540" w:type="dxa"/>
            <w:vAlign w:val="center"/>
          </w:tcPr>
          <w:p w:rsidR="003537A5" w:rsidRPr="003537A5" w:rsidRDefault="003537A5" w:rsidP="003537A5">
            <w:pPr>
              <w:jc w:val="center"/>
              <w:rPr>
                <w:rFonts w:ascii="宋体" w:hAnsi="宋体" w:hint="eastAsia"/>
                <w:b/>
                <w:szCs w:val="21"/>
              </w:rPr>
            </w:pPr>
            <w:r w:rsidRPr="003537A5">
              <w:rPr>
                <w:rFonts w:ascii="宋体" w:hAnsi="宋体" w:hint="eastAsia"/>
                <w:b/>
                <w:szCs w:val="21"/>
              </w:rPr>
              <w:t>开课学期</w:t>
            </w:r>
          </w:p>
        </w:tc>
        <w:tc>
          <w:tcPr>
            <w:tcW w:w="900" w:type="dxa"/>
            <w:vAlign w:val="center"/>
          </w:tcPr>
          <w:p w:rsidR="003537A5" w:rsidRPr="003537A5" w:rsidRDefault="003537A5" w:rsidP="003537A5">
            <w:pPr>
              <w:jc w:val="center"/>
              <w:rPr>
                <w:rFonts w:ascii="宋体" w:hAnsi="宋体" w:hint="eastAsia"/>
                <w:b/>
                <w:szCs w:val="21"/>
              </w:rPr>
            </w:pPr>
            <w:r w:rsidRPr="003537A5">
              <w:rPr>
                <w:rFonts w:ascii="宋体" w:hAnsi="宋体" w:hint="eastAsia"/>
                <w:b/>
                <w:szCs w:val="21"/>
              </w:rPr>
              <w:t>教学方式</w:t>
            </w:r>
          </w:p>
        </w:tc>
        <w:tc>
          <w:tcPr>
            <w:tcW w:w="904" w:type="dxa"/>
            <w:vAlign w:val="center"/>
          </w:tcPr>
          <w:p w:rsidR="003537A5" w:rsidRPr="003537A5" w:rsidRDefault="003537A5" w:rsidP="003537A5">
            <w:pPr>
              <w:jc w:val="center"/>
              <w:rPr>
                <w:rFonts w:ascii="宋体" w:hAnsi="宋体" w:hint="eastAsia"/>
                <w:b/>
                <w:szCs w:val="21"/>
              </w:rPr>
            </w:pPr>
            <w:r w:rsidRPr="003537A5">
              <w:rPr>
                <w:rFonts w:ascii="宋体" w:hAnsi="宋体" w:hint="eastAsia"/>
                <w:b/>
                <w:szCs w:val="21"/>
              </w:rPr>
              <w:t>考核方式</w:t>
            </w:r>
          </w:p>
        </w:tc>
        <w:tc>
          <w:tcPr>
            <w:tcW w:w="1256" w:type="dxa"/>
            <w:vAlign w:val="center"/>
          </w:tcPr>
          <w:p w:rsidR="003537A5" w:rsidRPr="003537A5" w:rsidRDefault="003537A5" w:rsidP="003537A5">
            <w:pPr>
              <w:jc w:val="center"/>
              <w:rPr>
                <w:rFonts w:ascii="宋体" w:hAnsi="宋体" w:hint="eastAsia"/>
                <w:b/>
                <w:szCs w:val="21"/>
              </w:rPr>
            </w:pPr>
            <w:r w:rsidRPr="003537A5">
              <w:rPr>
                <w:rFonts w:ascii="宋体" w:hAnsi="宋体" w:hint="eastAsia"/>
                <w:b/>
                <w:szCs w:val="21"/>
              </w:rPr>
              <w:t>任课教师</w:t>
            </w:r>
          </w:p>
        </w:tc>
      </w:tr>
      <w:tr w:rsidR="003537A5" w:rsidRPr="003537A5" w:rsidTr="00087797">
        <w:trPr>
          <w:cantSplit/>
          <w:trHeight w:val="374"/>
          <w:jc w:val="center"/>
        </w:trPr>
        <w:tc>
          <w:tcPr>
            <w:tcW w:w="546" w:type="dxa"/>
            <w:vMerge w:val="restart"/>
            <w:textDirection w:val="tbRlV"/>
            <w:vAlign w:val="center"/>
          </w:tcPr>
          <w:p w:rsidR="003537A5" w:rsidRPr="003537A5" w:rsidRDefault="003537A5" w:rsidP="003537A5">
            <w:pPr>
              <w:ind w:left="113" w:right="113"/>
              <w:jc w:val="center"/>
              <w:rPr>
                <w:rFonts w:ascii="宋体" w:hAnsi="宋体" w:hint="eastAsia"/>
                <w:szCs w:val="21"/>
              </w:rPr>
            </w:pPr>
            <w:r w:rsidRPr="003537A5">
              <w:rPr>
                <w:rFonts w:ascii="宋体" w:hAnsi="宋体" w:hint="eastAsia"/>
                <w:szCs w:val="21"/>
              </w:rPr>
              <w:t>公共课</w:t>
            </w:r>
          </w:p>
        </w:tc>
        <w:tc>
          <w:tcPr>
            <w:tcW w:w="1079" w:type="dxa"/>
            <w:vAlign w:val="center"/>
          </w:tcPr>
          <w:p w:rsidR="003537A5" w:rsidRPr="003537A5" w:rsidRDefault="003537A5" w:rsidP="003537A5">
            <w:pPr>
              <w:jc w:val="center"/>
              <w:rPr>
                <w:rFonts w:ascii="宋体" w:hAnsi="宋体" w:hint="eastAsia"/>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sidRPr="003537A5">
                <w:rPr>
                  <w:rFonts w:ascii="宋体" w:hAnsi="宋体" w:hint="eastAsia"/>
                  <w:szCs w:val="21"/>
                </w:rPr>
                <w:t>0000A</w:t>
              </w:r>
            </w:smartTag>
            <w:r w:rsidRPr="003537A5">
              <w:rPr>
                <w:rFonts w:ascii="宋体" w:hAnsi="宋体" w:hint="eastAsia"/>
                <w:szCs w:val="21"/>
              </w:rPr>
              <w:t>0001</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中国特色社会主义理论与实践研究*</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spacing w:before="100" w:beforeAutospacing="1" w:after="100" w:afterAutospacing="1"/>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刘彦平</w:t>
            </w:r>
          </w:p>
        </w:tc>
      </w:tr>
      <w:tr w:rsidR="003537A5" w:rsidRPr="003537A5" w:rsidTr="00087797">
        <w:trPr>
          <w:cantSplit/>
          <w:trHeight w:val="199"/>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sidRPr="003537A5">
                <w:rPr>
                  <w:rFonts w:ascii="宋体" w:hAnsi="宋体" w:hint="eastAsia"/>
                  <w:szCs w:val="21"/>
                </w:rPr>
                <w:t>0000A</w:t>
              </w:r>
            </w:smartTag>
            <w:r w:rsidRPr="003537A5">
              <w:rPr>
                <w:rFonts w:ascii="宋体" w:hAnsi="宋体" w:hint="eastAsia"/>
                <w:szCs w:val="21"/>
              </w:rPr>
              <w:t>0002</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学术英语-综合*</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51</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spacing w:before="100" w:beforeAutospacing="1" w:after="100" w:afterAutospacing="1"/>
              <w:jc w:val="center"/>
              <w:rPr>
                <w:rFonts w:ascii="宋体" w:hAnsi="宋体" w:hint="eastAsia"/>
                <w:szCs w:val="21"/>
              </w:rPr>
            </w:pPr>
            <w:r w:rsidRPr="003537A5">
              <w:rPr>
                <w:rFonts w:ascii="宋体" w:hAnsi="宋体" w:hint="eastAsia"/>
                <w:szCs w:val="21"/>
              </w:rPr>
              <w:t>闭卷笔试</w:t>
            </w:r>
          </w:p>
        </w:tc>
        <w:tc>
          <w:tcPr>
            <w:tcW w:w="1256" w:type="dxa"/>
            <w:vAlign w:val="center"/>
          </w:tcPr>
          <w:p w:rsidR="003537A5" w:rsidRPr="003537A5" w:rsidRDefault="003537A5" w:rsidP="003537A5">
            <w:pPr>
              <w:jc w:val="center"/>
              <w:rPr>
                <w:rFonts w:ascii="宋体" w:hAnsi="宋体" w:hint="eastAsia"/>
                <w:szCs w:val="21"/>
              </w:rPr>
            </w:pPr>
            <w:proofErr w:type="gramStart"/>
            <w:r w:rsidRPr="003537A5">
              <w:rPr>
                <w:rFonts w:ascii="宋体" w:hAnsi="宋体" w:hint="eastAsia"/>
                <w:szCs w:val="21"/>
              </w:rPr>
              <w:t>高霄</w:t>
            </w:r>
            <w:proofErr w:type="gramEnd"/>
            <w:r w:rsidRPr="003537A5">
              <w:rPr>
                <w:rFonts w:ascii="宋体" w:hAnsi="宋体" w:hint="eastAsia"/>
                <w:szCs w:val="21"/>
              </w:rPr>
              <w:t xml:space="preserve"> 张润</w:t>
            </w:r>
          </w:p>
        </w:tc>
      </w:tr>
      <w:tr w:rsidR="003537A5" w:rsidRPr="003537A5" w:rsidTr="00087797">
        <w:trPr>
          <w:cantSplit/>
          <w:trHeight w:val="199"/>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sidRPr="003537A5">
                <w:rPr>
                  <w:rFonts w:ascii="宋体" w:hAnsi="宋体" w:hint="eastAsia"/>
                  <w:szCs w:val="21"/>
                </w:rPr>
                <w:t>0000A</w:t>
              </w:r>
            </w:smartTag>
            <w:r w:rsidRPr="003537A5">
              <w:rPr>
                <w:rFonts w:ascii="宋体" w:hAnsi="宋体" w:hint="eastAsia"/>
                <w:szCs w:val="21"/>
              </w:rPr>
              <w:t>0003</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学术英语-人文社科*</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51</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szCs w:val="21"/>
              </w:rPr>
            </w:pPr>
            <w:r w:rsidRPr="003537A5">
              <w:rPr>
                <w:rFonts w:ascii="宋体" w:hAnsi="宋体" w:hint="eastAsia"/>
                <w:szCs w:val="21"/>
              </w:rPr>
              <w:t>闭卷笔试</w:t>
            </w:r>
          </w:p>
        </w:tc>
        <w:tc>
          <w:tcPr>
            <w:tcW w:w="1256" w:type="dxa"/>
            <w:vAlign w:val="center"/>
          </w:tcPr>
          <w:p w:rsidR="003537A5" w:rsidRPr="003537A5" w:rsidRDefault="003537A5" w:rsidP="003537A5">
            <w:pPr>
              <w:spacing w:before="100" w:beforeAutospacing="1" w:after="100" w:afterAutospacing="1"/>
              <w:jc w:val="center"/>
              <w:rPr>
                <w:rFonts w:ascii="宋体" w:hAnsi="宋体" w:hint="eastAsia"/>
                <w:szCs w:val="21"/>
              </w:rPr>
            </w:pPr>
            <w:proofErr w:type="gramStart"/>
            <w:r w:rsidRPr="003537A5">
              <w:rPr>
                <w:rFonts w:ascii="宋体" w:hAnsi="宋体" w:hint="eastAsia"/>
                <w:szCs w:val="21"/>
              </w:rPr>
              <w:t>高霄</w:t>
            </w:r>
            <w:proofErr w:type="gramEnd"/>
            <w:r w:rsidRPr="003537A5">
              <w:rPr>
                <w:rFonts w:ascii="宋体" w:hAnsi="宋体" w:hint="eastAsia"/>
                <w:szCs w:val="21"/>
              </w:rPr>
              <w:t xml:space="preserve"> 张润</w:t>
            </w:r>
          </w:p>
        </w:tc>
      </w:tr>
      <w:tr w:rsidR="003537A5" w:rsidRPr="003537A5" w:rsidTr="00087797">
        <w:trPr>
          <w:cantSplit/>
          <w:trHeight w:val="199"/>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sidRPr="003537A5">
                <w:rPr>
                  <w:rFonts w:ascii="宋体" w:hAnsi="宋体" w:hint="eastAsia"/>
                  <w:szCs w:val="21"/>
                </w:rPr>
                <w:t>0000A</w:t>
              </w:r>
            </w:smartTag>
            <w:r w:rsidRPr="003537A5">
              <w:rPr>
                <w:rFonts w:ascii="宋体" w:hAnsi="宋体" w:hint="eastAsia"/>
                <w:szCs w:val="21"/>
              </w:rPr>
              <w:t>1203</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数量分析方法*</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51</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szCs w:val="21"/>
              </w:rPr>
            </w:pPr>
            <w:r w:rsidRPr="003537A5">
              <w:rPr>
                <w:rFonts w:ascii="宋体" w:hAnsi="宋体" w:hint="eastAsia"/>
                <w:szCs w:val="21"/>
              </w:rPr>
              <w:t>闭卷笔试</w:t>
            </w:r>
          </w:p>
        </w:tc>
        <w:tc>
          <w:tcPr>
            <w:tcW w:w="1256" w:type="dxa"/>
            <w:vAlign w:val="center"/>
          </w:tcPr>
          <w:p w:rsidR="003537A5" w:rsidRPr="003537A5" w:rsidRDefault="003537A5" w:rsidP="003537A5">
            <w:pPr>
              <w:jc w:val="center"/>
              <w:rPr>
                <w:rFonts w:ascii="宋体" w:hAnsi="宋体" w:hint="eastAsia"/>
                <w:szCs w:val="21"/>
              </w:rPr>
            </w:pPr>
            <w:proofErr w:type="gramStart"/>
            <w:r w:rsidRPr="003537A5">
              <w:rPr>
                <w:rFonts w:ascii="宋体" w:hAnsi="宋体" w:hint="eastAsia"/>
                <w:szCs w:val="21"/>
              </w:rPr>
              <w:t>任彪</w:t>
            </w:r>
            <w:proofErr w:type="gramEnd"/>
          </w:p>
        </w:tc>
      </w:tr>
      <w:tr w:rsidR="003537A5" w:rsidRPr="003537A5" w:rsidTr="00087797">
        <w:trPr>
          <w:cantSplit/>
          <w:trHeight w:val="199"/>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smartTag w:uri="urn:schemas-microsoft-com:office:smarttags" w:element="chmetcnv">
              <w:smartTagPr>
                <w:attr w:name="UnitName" w:val="a"/>
                <w:attr w:name="SourceValue" w:val="0"/>
                <w:attr w:name="HasSpace" w:val="False"/>
                <w:attr w:name="Negative" w:val="False"/>
                <w:attr w:name="NumberType" w:val="1"/>
                <w:attr w:name="TCSC" w:val="0"/>
              </w:smartTagPr>
              <w:r w:rsidRPr="003537A5">
                <w:rPr>
                  <w:rFonts w:ascii="宋体" w:hAnsi="宋体" w:hint="eastAsia"/>
                  <w:szCs w:val="21"/>
                </w:rPr>
                <w:t>0000A</w:t>
              </w:r>
            </w:smartTag>
            <w:r w:rsidRPr="003537A5">
              <w:rPr>
                <w:rFonts w:ascii="宋体" w:hAnsi="宋体" w:hint="eastAsia"/>
                <w:szCs w:val="21"/>
              </w:rPr>
              <w:t>1205</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现代信息技术应用*</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51</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szCs w:val="21"/>
              </w:rPr>
            </w:pPr>
            <w:r w:rsidRPr="003537A5">
              <w:rPr>
                <w:rFonts w:ascii="宋体" w:hAnsi="宋体" w:hint="eastAsia"/>
                <w:szCs w:val="21"/>
              </w:rPr>
              <w:t>闭卷笔试</w:t>
            </w:r>
          </w:p>
        </w:tc>
        <w:tc>
          <w:tcPr>
            <w:tcW w:w="1256" w:type="dxa"/>
            <w:vAlign w:val="center"/>
          </w:tcPr>
          <w:p w:rsidR="003537A5" w:rsidRPr="003537A5" w:rsidRDefault="003537A5" w:rsidP="003537A5">
            <w:pPr>
              <w:spacing w:before="100" w:beforeAutospacing="1" w:after="100" w:afterAutospacing="1"/>
              <w:jc w:val="center"/>
              <w:rPr>
                <w:rFonts w:ascii="宋体" w:hAnsi="宋体" w:hint="eastAsia"/>
                <w:szCs w:val="21"/>
              </w:rPr>
            </w:pPr>
            <w:r w:rsidRPr="003537A5">
              <w:rPr>
                <w:rFonts w:ascii="宋体" w:hAnsi="宋体" w:hint="eastAsia"/>
                <w:szCs w:val="21"/>
              </w:rPr>
              <w:t>吕瑞华</w:t>
            </w:r>
          </w:p>
        </w:tc>
      </w:tr>
      <w:tr w:rsidR="003537A5" w:rsidRPr="003537A5" w:rsidTr="00087797">
        <w:trPr>
          <w:cantSplit/>
          <w:trHeight w:val="353"/>
          <w:jc w:val="center"/>
        </w:trPr>
        <w:tc>
          <w:tcPr>
            <w:tcW w:w="546" w:type="dxa"/>
            <w:vMerge w:val="restart"/>
            <w:textDirection w:val="tbRlV"/>
            <w:vAlign w:val="center"/>
          </w:tcPr>
          <w:p w:rsidR="003537A5" w:rsidRPr="003537A5" w:rsidRDefault="003537A5" w:rsidP="003537A5">
            <w:pPr>
              <w:ind w:left="113" w:right="113"/>
              <w:jc w:val="center"/>
              <w:rPr>
                <w:rFonts w:ascii="宋体" w:hAnsi="宋体" w:hint="eastAsia"/>
                <w:szCs w:val="21"/>
              </w:rPr>
            </w:pPr>
            <w:r w:rsidRPr="003537A5">
              <w:rPr>
                <w:rFonts w:ascii="宋体" w:hAnsi="宋体" w:hint="eastAsia"/>
                <w:szCs w:val="21"/>
              </w:rPr>
              <w:t>基础理论课</w:t>
            </w:r>
          </w:p>
        </w:tc>
        <w:tc>
          <w:tcPr>
            <w:tcW w:w="1079"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0000B0001</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社会主义市场经济理论*</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szCs w:val="21"/>
              </w:rPr>
            </w:pPr>
            <w:r w:rsidRPr="003537A5">
              <w:rPr>
                <w:rFonts w:ascii="宋体" w:hAnsi="宋体" w:hint="eastAsia"/>
                <w:szCs w:val="21"/>
              </w:rPr>
              <w:t>课程论文</w:t>
            </w:r>
          </w:p>
        </w:tc>
        <w:tc>
          <w:tcPr>
            <w:tcW w:w="1256" w:type="dxa"/>
            <w:vAlign w:val="center"/>
          </w:tcPr>
          <w:p w:rsidR="003537A5" w:rsidRPr="003537A5" w:rsidRDefault="003537A5" w:rsidP="003537A5">
            <w:pPr>
              <w:spacing w:before="100" w:beforeAutospacing="1" w:after="100" w:afterAutospacing="1"/>
              <w:jc w:val="center"/>
              <w:rPr>
                <w:rFonts w:ascii="宋体" w:hAnsi="宋体" w:hint="eastAsia"/>
                <w:szCs w:val="21"/>
              </w:rPr>
            </w:pPr>
            <w:proofErr w:type="gramStart"/>
            <w:r w:rsidRPr="003537A5">
              <w:rPr>
                <w:rFonts w:ascii="宋体" w:hAnsi="宋体" w:hint="eastAsia"/>
                <w:szCs w:val="21"/>
              </w:rPr>
              <w:t>杨欢进</w:t>
            </w:r>
            <w:proofErr w:type="gramEnd"/>
          </w:p>
        </w:tc>
      </w:tr>
      <w:tr w:rsidR="003537A5" w:rsidRPr="003537A5" w:rsidTr="00087797">
        <w:trPr>
          <w:cantSplit/>
          <w:trHeight w:val="349"/>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0000B1202</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中级微宏经济学*</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85</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闭卷笔试</w:t>
            </w:r>
          </w:p>
        </w:tc>
        <w:tc>
          <w:tcPr>
            <w:tcW w:w="1256" w:type="dxa"/>
            <w:vAlign w:val="center"/>
          </w:tcPr>
          <w:p w:rsidR="003537A5" w:rsidRPr="003537A5" w:rsidRDefault="003537A5" w:rsidP="003537A5">
            <w:pPr>
              <w:spacing w:before="100" w:beforeAutospacing="1" w:after="100" w:afterAutospacing="1"/>
              <w:jc w:val="center"/>
              <w:rPr>
                <w:rFonts w:ascii="宋体" w:hAnsi="宋体" w:hint="eastAsia"/>
                <w:szCs w:val="21"/>
              </w:rPr>
            </w:pPr>
            <w:r w:rsidRPr="003537A5">
              <w:rPr>
                <w:rFonts w:ascii="宋体" w:hAnsi="宋体" w:hint="eastAsia"/>
                <w:szCs w:val="21"/>
              </w:rPr>
              <w:t>彭国富</w:t>
            </w:r>
          </w:p>
        </w:tc>
      </w:tr>
      <w:tr w:rsidR="003537A5" w:rsidRPr="003537A5" w:rsidTr="00087797">
        <w:trPr>
          <w:cantSplit/>
          <w:trHeight w:val="199"/>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r w:rsidRPr="003537A5">
              <w:rPr>
                <w:rFonts w:ascii="宋体" w:hAnsi="宋体"/>
                <w:szCs w:val="21"/>
              </w:rPr>
              <w:t>0201B0</w:t>
            </w:r>
            <w:r w:rsidRPr="003537A5">
              <w:rPr>
                <w:rFonts w:ascii="宋体" w:hAnsi="宋体" w:hint="eastAsia"/>
                <w:szCs w:val="21"/>
              </w:rPr>
              <w:t>201</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中级计量经济学</w:t>
            </w:r>
            <w:r w:rsidRPr="003537A5">
              <w:rPr>
                <w:rFonts w:ascii="宋体" w:hAnsi="宋体"/>
                <w:szCs w:val="21"/>
              </w:rPr>
              <w:t>*</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51</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笔试上机</w:t>
            </w:r>
          </w:p>
        </w:tc>
        <w:tc>
          <w:tcPr>
            <w:tcW w:w="1256"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王小平</w:t>
            </w:r>
          </w:p>
        </w:tc>
      </w:tr>
      <w:tr w:rsidR="003537A5" w:rsidRPr="003537A5" w:rsidTr="00087797">
        <w:trPr>
          <w:cantSplit/>
          <w:trHeight w:val="199"/>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0202B0701</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劳动经济学*</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闭卷笔试</w:t>
            </w:r>
          </w:p>
        </w:tc>
        <w:tc>
          <w:tcPr>
            <w:tcW w:w="1256" w:type="dxa"/>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363"/>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0202B0702</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中级管理学*</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374"/>
          <w:jc w:val="center"/>
        </w:trPr>
        <w:tc>
          <w:tcPr>
            <w:tcW w:w="546" w:type="dxa"/>
            <w:vMerge w:val="restart"/>
            <w:textDirection w:val="tbRlV"/>
            <w:vAlign w:val="center"/>
          </w:tcPr>
          <w:p w:rsidR="003537A5" w:rsidRPr="003537A5" w:rsidRDefault="003537A5" w:rsidP="003537A5">
            <w:pPr>
              <w:ind w:left="113" w:right="113"/>
              <w:jc w:val="center"/>
              <w:rPr>
                <w:rFonts w:ascii="宋体" w:hAnsi="宋体" w:hint="eastAsia"/>
                <w:szCs w:val="21"/>
              </w:rPr>
            </w:pPr>
            <w:r w:rsidRPr="003537A5">
              <w:rPr>
                <w:rFonts w:ascii="宋体" w:hAnsi="宋体" w:hint="eastAsia"/>
                <w:szCs w:val="21"/>
              </w:rPr>
              <w:t>专业课</w:t>
            </w:r>
          </w:p>
        </w:tc>
        <w:tc>
          <w:tcPr>
            <w:tcW w:w="1079" w:type="dxa"/>
            <w:vAlign w:val="center"/>
          </w:tcPr>
          <w:p w:rsidR="003537A5" w:rsidRPr="003537A5" w:rsidRDefault="003537A5" w:rsidP="003537A5">
            <w:pPr>
              <w:jc w:val="center"/>
              <w:rPr>
                <w:rFonts w:ascii="宋体" w:hAnsi="宋体" w:hint="eastAsia"/>
                <w:szCs w:val="21"/>
              </w:rPr>
            </w:pPr>
            <w:smartTag w:uri="urn:schemas-microsoft-com:office:smarttags" w:element="chmetcnv">
              <w:smartTagPr>
                <w:attr w:name="UnitName" w:val="C"/>
                <w:attr w:name="SourceValue" w:val="202"/>
                <w:attr w:name="HasSpace" w:val="False"/>
                <w:attr w:name="Negative" w:val="False"/>
                <w:attr w:name="NumberType" w:val="1"/>
                <w:attr w:name="TCSC" w:val="0"/>
              </w:smartTagPr>
              <w:r w:rsidRPr="003537A5">
                <w:rPr>
                  <w:rFonts w:ascii="宋体" w:hAnsi="宋体" w:hint="eastAsia"/>
                  <w:szCs w:val="21"/>
                </w:rPr>
                <w:t>0202C</w:t>
              </w:r>
            </w:smartTag>
            <w:r w:rsidRPr="003537A5">
              <w:rPr>
                <w:rFonts w:ascii="宋体" w:hAnsi="宋体" w:hint="eastAsia"/>
                <w:szCs w:val="21"/>
              </w:rPr>
              <w:t>0701</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组织行为学*</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199"/>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smartTag w:uri="urn:schemas-microsoft-com:office:smarttags" w:element="chmetcnv">
              <w:smartTagPr>
                <w:attr w:name="UnitName" w:val="C"/>
                <w:attr w:name="SourceValue" w:val="202"/>
                <w:attr w:name="HasSpace" w:val="False"/>
                <w:attr w:name="Negative" w:val="False"/>
                <w:attr w:name="NumberType" w:val="1"/>
                <w:attr w:name="TCSC" w:val="0"/>
              </w:smartTagPr>
              <w:r w:rsidRPr="003537A5">
                <w:rPr>
                  <w:rFonts w:ascii="宋体" w:hAnsi="宋体" w:hint="eastAsia"/>
                  <w:szCs w:val="21"/>
                </w:rPr>
                <w:t>0202C</w:t>
              </w:r>
            </w:smartTag>
            <w:r w:rsidRPr="003537A5">
              <w:rPr>
                <w:rFonts w:ascii="宋体" w:hAnsi="宋体" w:hint="eastAsia"/>
                <w:szCs w:val="21"/>
              </w:rPr>
              <w:t>0702</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中级人力资源管理*</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199"/>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smartTag w:uri="urn:schemas-microsoft-com:office:smarttags" w:element="chmetcnv">
              <w:smartTagPr>
                <w:attr w:name="UnitName" w:val="C"/>
                <w:attr w:name="SourceValue" w:val="202"/>
                <w:attr w:name="HasSpace" w:val="False"/>
                <w:attr w:name="Negative" w:val="False"/>
                <w:attr w:name="NumberType" w:val="1"/>
                <w:attr w:name="TCSC" w:val="0"/>
              </w:smartTagPr>
              <w:r w:rsidRPr="003537A5">
                <w:rPr>
                  <w:rFonts w:ascii="宋体" w:hAnsi="宋体" w:hint="eastAsia"/>
                  <w:szCs w:val="21"/>
                </w:rPr>
                <w:t>0202C</w:t>
              </w:r>
            </w:smartTag>
            <w:r w:rsidRPr="003537A5">
              <w:rPr>
                <w:rFonts w:ascii="宋体" w:hAnsi="宋体" w:hint="eastAsia"/>
                <w:szCs w:val="21"/>
              </w:rPr>
              <w:t>0703</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人员素质测评与甄选*</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199"/>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smartTag w:uri="urn:schemas-microsoft-com:office:smarttags" w:element="chmetcnv">
              <w:smartTagPr>
                <w:attr w:name="UnitName" w:val="C"/>
                <w:attr w:name="SourceValue" w:val="202"/>
                <w:attr w:name="HasSpace" w:val="False"/>
                <w:attr w:name="Negative" w:val="False"/>
                <w:attr w:name="NumberType" w:val="1"/>
                <w:attr w:name="TCSC" w:val="0"/>
              </w:smartTagPr>
              <w:r w:rsidRPr="003537A5">
                <w:rPr>
                  <w:rFonts w:ascii="宋体" w:hAnsi="宋体" w:hint="eastAsia"/>
                  <w:szCs w:val="21"/>
                </w:rPr>
                <w:t>0202C</w:t>
              </w:r>
            </w:smartTag>
            <w:r w:rsidRPr="003537A5">
              <w:rPr>
                <w:rFonts w:ascii="宋体" w:hAnsi="宋体" w:hint="eastAsia"/>
                <w:szCs w:val="21"/>
              </w:rPr>
              <w:t>0704</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薪酬与福利理论*</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199"/>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smartTag w:uri="urn:schemas-microsoft-com:office:smarttags" w:element="chmetcnv">
              <w:smartTagPr>
                <w:attr w:name="UnitName" w:val="C"/>
                <w:attr w:name="SourceValue" w:val="202"/>
                <w:attr w:name="HasSpace" w:val="False"/>
                <w:attr w:name="Negative" w:val="False"/>
                <w:attr w:name="NumberType" w:val="1"/>
                <w:attr w:name="TCSC" w:val="0"/>
              </w:smartTagPr>
              <w:r w:rsidRPr="003537A5">
                <w:rPr>
                  <w:rFonts w:ascii="宋体" w:hAnsi="宋体" w:hint="eastAsia"/>
                  <w:szCs w:val="21"/>
                </w:rPr>
                <w:t>0202C</w:t>
              </w:r>
            </w:smartTag>
            <w:r w:rsidRPr="003537A5">
              <w:rPr>
                <w:rFonts w:ascii="宋体" w:hAnsi="宋体" w:hint="eastAsia"/>
                <w:szCs w:val="21"/>
              </w:rPr>
              <w:t>0705</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绩效考核与绩效管理*</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285"/>
          <w:jc w:val="center"/>
        </w:trPr>
        <w:tc>
          <w:tcPr>
            <w:tcW w:w="546" w:type="dxa"/>
            <w:vMerge w:val="restart"/>
            <w:textDirection w:val="tbRlV"/>
            <w:vAlign w:val="center"/>
          </w:tcPr>
          <w:p w:rsidR="003537A5" w:rsidRPr="003537A5" w:rsidRDefault="003537A5" w:rsidP="003537A5">
            <w:pPr>
              <w:ind w:left="113" w:right="113"/>
              <w:jc w:val="center"/>
              <w:rPr>
                <w:rFonts w:ascii="宋体" w:hAnsi="宋体" w:hint="eastAsia"/>
                <w:szCs w:val="21"/>
              </w:rPr>
            </w:pPr>
            <w:r w:rsidRPr="003537A5">
              <w:rPr>
                <w:rFonts w:ascii="宋体" w:hAnsi="宋体" w:hint="eastAsia"/>
                <w:szCs w:val="21"/>
              </w:rPr>
              <w:t>选修课（选四门）</w:t>
            </w:r>
          </w:p>
        </w:tc>
        <w:tc>
          <w:tcPr>
            <w:tcW w:w="1079"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0000D0001</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自然辩证法概论</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17</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roofErr w:type="gramStart"/>
            <w:r w:rsidRPr="003537A5">
              <w:rPr>
                <w:rFonts w:ascii="宋体" w:hAnsi="宋体" w:hint="eastAsia"/>
                <w:szCs w:val="21"/>
              </w:rPr>
              <w:t>盖伯琳</w:t>
            </w:r>
            <w:proofErr w:type="gramEnd"/>
          </w:p>
        </w:tc>
      </w:tr>
      <w:tr w:rsidR="003537A5" w:rsidRPr="003537A5" w:rsidTr="00087797">
        <w:trPr>
          <w:cantSplit/>
          <w:trHeight w:val="270"/>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0000D0002</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马克思主义与社会科学</w:t>
            </w:r>
          </w:p>
          <w:p w:rsidR="003537A5" w:rsidRPr="003537A5" w:rsidRDefault="003537A5" w:rsidP="003537A5">
            <w:pPr>
              <w:jc w:val="center"/>
              <w:rPr>
                <w:rFonts w:ascii="宋体" w:hAnsi="宋体" w:hint="eastAsia"/>
                <w:szCs w:val="21"/>
              </w:rPr>
            </w:pPr>
            <w:r w:rsidRPr="003537A5">
              <w:rPr>
                <w:rFonts w:ascii="宋体" w:hAnsi="宋体" w:hint="eastAsia"/>
                <w:szCs w:val="21"/>
              </w:rPr>
              <w:t>方法论</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17</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roofErr w:type="gramStart"/>
            <w:r w:rsidRPr="003537A5">
              <w:rPr>
                <w:rFonts w:ascii="宋体" w:hAnsi="宋体" w:hint="eastAsia"/>
                <w:szCs w:val="21"/>
              </w:rPr>
              <w:t>柴艳萍</w:t>
            </w:r>
            <w:proofErr w:type="gramEnd"/>
          </w:p>
        </w:tc>
      </w:tr>
      <w:tr w:rsidR="003537A5" w:rsidRPr="003537A5" w:rsidTr="00087797">
        <w:trPr>
          <w:cantSplit/>
          <w:trHeight w:val="345"/>
          <w:jc w:val="center"/>
        </w:trPr>
        <w:tc>
          <w:tcPr>
            <w:tcW w:w="546" w:type="dxa"/>
            <w:vMerge/>
            <w:textDirection w:val="tbRlV"/>
            <w:vAlign w:val="center"/>
          </w:tcPr>
          <w:p w:rsidR="003537A5" w:rsidRPr="003537A5" w:rsidRDefault="003537A5" w:rsidP="003537A5">
            <w:pPr>
              <w:ind w:left="113" w:right="113"/>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0202D0701</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szCs w:val="21"/>
              </w:rPr>
              <w:t>人力资源管理心理学</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研讨</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82"/>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0202D0702</w:t>
            </w: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组织设计与变革</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w:t>
            </w:r>
          </w:p>
        </w:tc>
        <w:tc>
          <w:tcPr>
            <w:tcW w:w="90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研讨</w:t>
            </w:r>
          </w:p>
        </w:tc>
        <w:tc>
          <w:tcPr>
            <w:tcW w:w="904"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199"/>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tcBorders>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0202D0703</w:t>
            </w:r>
          </w:p>
        </w:tc>
        <w:tc>
          <w:tcPr>
            <w:tcW w:w="2340" w:type="dxa"/>
            <w:tcBorders>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劳动关系与劳动法</w:t>
            </w:r>
          </w:p>
        </w:tc>
        <w:tc>
          <w:tcPr>
            <w:tcW w:w="360" w:type="dxa"/>
            <w:tcBorders>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tcBorders>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tcBorders>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900" w:type="dxa"/>
            <w:tcBorders>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tcBorders>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tcBorders>
              <w:bottom w:val="single" w:sz="2" w:space="0" w:color="auto"/>
            </w:tcBorders>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199"/>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tcBorders>
              <w:top w:val="single" w:sz="2" w:space="0" w:color="auto"/>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0202D0704</w:t>
            </w:r>
          </w:p>
        </w:tc>
        <w:tc>
          <w:tcPr>
            <w:tcW w:w="2340" w:type="dxa"/>
            <w:tcBorders>
              <w:top w:val="single" w:sz="2" w:space="0" w:color="auto"/>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中外文献阅</w:t>
            </w:r>
            <w:proofErr w:type="gramStart"/>
            <w:r w:rsidRPr="003537A5">
              <w:rPr>
                <w:rFonts w:ascii="宋体" w:hAnsi="宋体" w:hint="eastAsia"/>
                <w:szCs w:val="21"/>
              </w:rPr>
              <w:t>牍</w:t>
            </w:r>
            <w:proofErr w:type="gramEnd"/>
          </w:p>
        </w:tc>
        <w:tc>
          <w:tcPr>
            <w:tcW w:w="360" w:type="dxa"/>
            <w:tcBorders>
              <w:top w:val="single" w:sz="2" w:space="0" w:color="auto"/>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tcBorders>
              <w:top w:val="single" w:sz="2" w:space="0" w:color="auto"/>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tcBorders>
              <w:top w:val="single" w:sz="2" w:space="0" w:color="auto"/>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w:t>
            </w:r>
          </w:p>
        </w:tc>
        <w:tc>
          <w:tcPr>
            <w:tcW w:w="900" w:type="dxa"/>
            <w:tcBorders>
              <w:top w:val="single" w:sz="2" w:space="0" w:color="auto"/>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研讨</w:t>
            </w:r>
          </w:p>
        </w:tc>
        <w:tc>
          <w:tcPr>
            <w:tcW w:w="904" w:type="dxa"/>
            <w:tcBorders>
              <w:top w:val="single" w:sz="2" w:space="0" w:color="auto"/>
              <w:bottom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tcBorders>
              <w:top w:val="single" w:sz="2" w:space="0" w:color="auto"/>
              <w:bottom w:val="single" w:sz="2" w:space="0" w:color="auto"/>
            </w:tcBorders>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199"/>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tcBorders>
              <w:top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0202D0705</w:t>
            </w:r>
          </w:p>
        </w:tc>
        <w:tc>
          <w:tcPr>
            <w:tcW w:w="2340" w:type="dxa"/>
            <w:tcBorders>
              <w:top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国学与管理</w:t>
            </w:r>
          </w:p>
        </w:tc>
        <w:tc>
          <w:tcPr>
            <w:tcW w:w="360" w:type="dxa"/>
            <w:tcBorders>
              <w:top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tcBorders>
              <w:top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34</w:t>
            </w:r>
          </w:p>
        </w:tc>
        <w:tc>
          <w:tcPr>
            <w:tcW w:w="540" w:type="dxa"/>
            <w:tcBorders>
              <w:top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3</w:t>
            </w:r>
          </w:p>
        </w:tc>
        <w:tc>
          <w:tcPr>
            <w:tcW w:w="900" w:type="dxa"/>
            <w:tcBorders>
              <w:top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讲授</w:t>
            </w:r>
          </w:p>
        </w:tc>
        <w:tc>
          <w:tcPr>
            <w:tcW w:w="904" w:type="dxa"/>
            <w:tcBorders>
              <w:top w:val="single" w:sz="2" w:space="0" w:color="auto"/>
            </w:tcBorders>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课程论文</w:t>
            </w:r>
          </w:p>
        </w:tc>
        <w:tc>
          <w:tcPr>
            <w:tcW w:w="1256" w:type="dxa"/>
            <w:tcBorders>
              <w:top w:val="single" w:sz="2" w:space="0" w:color="auto"/>
            </w:tcBorders>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374"/>
          <w:jc w:val="center"/>
        </w:trPr>
        <w:tc>
          <w:tcPr>
            <w:tcW w:w="546" w:type="dxa"/>
            <w:vMerge w:val="restart"/>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补</w:t>
            </w:r>
          </w:p>
          <w:p w:rsidR="003537A5" w:rsidRPr="003537A5" w:rsidRDefault="003537A5" w:rsidP="003537A5">
            <w:pPr>
              <w:jc w:val="center"/>
              <w:rPr>
                <w:rFonts w:ascii="宋体" w:hAnsi="宋体" w:hint="eastAsia"/>
                <w:szCs w:val="21"/>
              </w:rPr>
            </w:pPr>
            <w:r w:rsidRPr="003537A5">
              <w:rPr>
                <w:rFonts w:ascii="宋体" w:hAnsi="宋体" w:hint="eastAsia"/>
                <w:szCs w:val="21"/>
              </w:rPr>
              <w:t>修</w:t>
            </w:r>
          </w:p>
          <w:p w:rsidR="003537A5" w:rsidRPr="003537A5" w:rsidRDefault="003537A5" w:rsidP="003537A5">
            <w:pPr>
              <w:jc w:val="center"/>
              <w:rPr>
                <w:rFonts w:ascii="宋体" w:hAnsi="宋体" w:hint="eastAsia"/>
                <w:szCs w:val="21"/>
              </w:rPr>
            </w:pPr>
            <w:r w:rsidRPr="003537A5">
              <w:rPr>
                <w:rFonts w:ascii="宋体" w:hAnsi="宋体" w:hint="eastAsia"/>
                <w:szCs w:val="21"/>
              </w:rPr>
              <w:t>课</w:t>
            </w:r>
          </w:p>
        </w:tc>
        <w:tc>
          <w:tcPr>
            <w:tcW w:w="1079" w:type="dxa"/>
            <w:vAlign w:val="center"/>
          </w:tcPr>
          <w:p w:rsidR="003537A5" w:rsidRPr="003537A5" w:rsidRDefault="003537A5" w:rsidP="003537A5">
            <w:pPr>
              <w:jc w:val="center"/>
              <w:rPr>
                <w:rFonts w:ascii="宋体" w:hAnsi="宋体" w:hint="eastAsia"/>
                <w:szCs w:val="21"/>
              </w:rPr>
            </w:pP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企业管理</w:t>
            </w:r>
          </w:p>
        </w:tc>
        <w:tc>
          <w:tcPr>
            <w:tcW w:w="360" w:type="dxa"/>
            <w:vAlign w:val="center"/>
          </w:tcPr>
          <w:p w:rsidR="003537A5" w:rsidRPr="003537A5" w:rsidRDefault="003537A5" w:rsidP="003537A5">
            <w:pPr>
              <w:jc w:val="center"/>
              <w:rPr>
                <w:rFonts w:ascii="宋体" w:hAnsi="宋体" w:hint="eastAsia"/>
                <w:szCs w:val="21"/>
              </w:rPr>
            </w:pPr>
          </w:p>
        </w:tc>
        <w:tc>
          <w:tcPr>
            <w:tcW w:w="540" w:type="dxa"/>
            <w:vAlign w:val="center"/>
          </w:tcPr>
          <w:p w:rsidR="003537A5" w:rsidRPr="003537A5" w:rsidRDefault="003537A5" w:rsidP="003537A5">
            <w:pPr>
              <w:jc w:val="center"/>
              <w:rPr>
                <w:rFonts w:ascii="宋体" w:hAnsi="宋体" w:hint="eastAsia"/>
                <w:szCs w:val="21"/>
              </w:rPr>
            </w:pPr>
          </w:p>
        </w:tc>
        <w:tc>
          <w:tcPr>
            <w:tcW w:w="540" w:type="dxa"/>
            <w:vAlign w:val="center"/>
          </w:tcPr>
          <w:p w:rsidR="003537A5" w:rsidRPr="003537A5" w:rsidRDefault="003537A5" w:rsidP="003537A5">
            <w:pPr>
              <w:jc w:val="center"/>
              <w:rPr>
                <w:rFonts w:ascii="宋体" w:hAnsi="宋体" w:hint="eastAsia"/>
                <w:szCs w:val="21"/>
              </w:rPr>
            </w:pPr>
          </w:p>
        </w:tc>
        <w:tc>
          <w:tcPr>
            <w:tcW w:w="3060" w:type="dxa"/>
            <w:gridSpan w:val="3"/>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随本科听课和考试</w:t>
            </w:r>
          </w:p>
        </w:tc>
      </w:tr>
      <w:tr w:rsidR="003537A5" w:rsidRPr="003537A5" w:rsidTr="00087797">
        <w:trPr>
          <w:cantSplit/>
          <w:trHeight w:val="199"/>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人力资源管理</w:t>
            </w:r>
          </w:p>
        </w:tc>
        <w:tc>
          <w:tcPr>
            <w:tcW w:w="360" w:type="dxa"/>
            <w:vAlign w:val="center"/>
          </w:tcPr>
          <w:p w:rsidR="003537A5" w:rsidRPr="003537A5" w:rsidRDefault="003537A5" w:rsidP="003537A5">
            <w:pPr>
              <w:jc w:val="center"/>
              <w:rPr>
                <w:rFonts w:ascii="宋体" w:hAnsi="宋体" w:hint="eastAsia"/>
                <w:szCs w:val="21"/>
              </w:rPr>
            </w:pPr>
          </w:p>
        </w:tc>
        <w:tc>
          <w:tcPr>
            <w:tcW w:w="540" w:type="dxa"/>
            <w:vAlign w:val="center"/>
          </w:tcPr>
          <w:p w:rsidR="003537A5" w:rsidRPr="003537A5" w:rsidRDefault="003537A5" w:rsidP="003537A5">
            <w:pPr>
              <w:jc w:val="center"/>
              <w:rPr>
                <w:rFonts w:ascii="宋体" w:hAnsi="宋体" w:hint="eastAsia"/>
                <w:szCs w:val="21"/>
              </w:rPr>
            </w:pPr>
          </w:p>
        </w:tc>
        <w:tc>
          <w:tcPr>
            <w:tcW w:w="540" w:type="dxa"/>
            <w:vAlign w:val="center"/>
          </w:tcPr>
          <w:p w:rsidR="003537A5" w:rsidRPr="003537A5" w:rsidRDefault="003537A5" w:rsidP="003537A5">
            <w:pPr>
              <w:jc w:val="center"/>
              <w:rPr>
                <w:rFonts w:ascii="宋体" w:hAnsi="宋体" w:hint="eastAsia"/>
                <w:szCs w:val="21"/>
              </w:rPr>
            </w:pPr>
          </w:p>
        </w:tc>
        <w:tc>
          <w:tcPr>
            <w:tcW w:w="3060" w:type="dxa"/>
            <w:gridSpan w:val="3"/>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随本科听课和考试</w:t>
            </w:r>
          </w:p>
        </w:tc>
      </w:tr>
      <w:tr w:rsidR="003537A5" w:rsidRPr="003537A5" w:rsidTr="00087797">
        <w:trPr>
          <w:cantSplit/>
          <w:trHeight w:val="199"/>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企业战略管理</w:t>
            </w:r>
          </w:p>
        </w:tc>
        <w:tc>
          <w:tcPr>
            <w:tcW w:w="360" w:type="dxa"/>
            <w:vAlign w:val="center"/>
          </w:tcPr>
          <w:p w:rsidR="003537A5" w:rsidRPr="003537A5" w:rsidRDefault="003537A5" w:rsidP="003537A5">
            <w:pPr>
              <w:jc w:val="center"/>
              <w:rPr>
                <w:rFonts w:ascii="宋体" w:hAnsi="宋体" w:hint="eastAsia"/>
                <w:szCs w:val="21"/>
              </w:rPr>
            </w:pPr>
          </w:p>
        </w:tc>
        <w:tc>
          <w:tcPr>
            <w:tcW w:w="540" w:type="dxa"/>
            <w:vAlign w:val="center"/>
          </w:tcPr>
          <w:p w:rsidR="003537A5" w:rsidRPr="003537A5" w:rsidRDefault="003537A5" w:rsidP="003537A5">
            <w:pPr>
              <w:jc w:val="center"/>
              <w:rPr>
                <w:rFonts w:ascii="宋体" w:hAnsi="宋体" w:hint="eastAsia"/>
                <w:szCs w:val="21"/>
              </w:rPr>
            </w:pPr>
          </w:p>
        </w:tc>
        <w:tc>
          <w:tcPr>
            <w:tcW w:w="540" w:type="dxa"/>
            <w:vAlign w:val="center"/>
          </w:tcPr>
          <w:p w:rsidR="003537A5" w:rsidRPr="003537A5" w:rsidRDefault="003537A5" w:rsidP="003537A5">
            <w:pPr>
              <w:jc w:val="center"/>
              <w:rPr>
                <w:rFonts w:ascii="宋体" w:hAnsi="宋体" w:hint="eastAsia"/>
                <w:szCs w:val="21"/>
              </w:rPr>
            </w:pPr>
          </w:p>
        </w:tc>
        <w:tc>
          <w:tcPr>
            <w:tcW w:w="3060" w:type="dxa"/>
            <w:gridSpan w:val="3"/>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随本科听课和考试</w:t>
            </w:r>
          </w:p>
        </w:tc>
      </w:tr>
      <w:tr w:rsidR="003537A5" w:rsidRPr="003537A5" w:rsidTr="00087797">
        <w:trPr>
          <w:cantSplit/>
          <w:trHeight w:val="539"/>
          <w:jc w:val="center"/>
        </w:trPr>
        <w:tc>
          <w:tcPr>
            <w:tcW w:w="546" w:type="dxa"/>
            <w:vMerge w:val="restart"/>
            <w:vAlign w:val="center"/>
          </w:tcPr>
          <w:p w:rsidR="003537A5" w:rsidRPr="003537A5" w:rsidRDefault="003537A5" w:rsidP="003537A5">
            <w:pPr>
              <w:jc w:val="center"/>
              <w:rPr>
                <w:rFonts w:ascii="宋体" w:hAnsi="宋体" w:hint="eastAsia"/>
                <w:szCs w:val="21"/>
              </w:rPr>
            </w:pPr>
            <w:proofErr w:type="gramStart"/>
            <w:r w:rsidRPr="003537A5">
              <w:rPr>
                <w:rFonts w:ascii="宋体" w:hAnsi="宋体" w:hint="eastAsia"/>
                <w:szCs w:val="21"/>
              </w:rPr>
              <w:t>其他学习</w:t>
            </w:r>
            <w:proofErr w:type="gramEnd"/>
            <w:r w:rsidRPr="003537A5">
              <w:rPr>
                <w:rFonts w:ascii="宋体" w:hAnsi="宋体" w:hint="eastAsia"/>
                <w:szCs w:val="21"/>
              </w:rPr>
              <w:t>项目</w:t>
            </w:r>
          </w:p>
        </w:tc>
        <w:tc>
          <w:tcPr>
            <w:tcW w:w="1079" w:type="dxa"/>
            <w:vAlign w:val="center"/>
          </w:tcPr>
          <w:p w:rsidR="003537A5" w:rsidRPr="003537A5" w:rsidRDefault="003537A5" w:rsidP="003537A5">
            <w:pPr>
              <w:jc w:val="center"/>
              <w:rPr>
                <w:rFonts w:ascii="宋体" w:hAnsi="宋体" w:hint="eastAsia"/>
                <w:szCs w:val="21"/>
              </w:rPr>
            </w:pP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社会实践或社会调查</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1－3</w:t>
            </w:r>
          </w:p>
        </w:tc>
        <w:tc>
          <w:tcPr>
            <w:tcW w:w="3060" w:type="dxa"/>
            <w:gridSpan w:val="3"/>
            <w:vAlign w:val="center"/>
          </w:tcPr>
          <w:p w:rsidR="003537A5" w:rsidRPr="003537A5" w:rsidRDefault="003537A5" w:rsidP="003537A5">
            <w:pPr>
              <w:jc w:val="center"/>
              <w:rPr>
                <w:rFonts w:ascii="宋体" w:hAnsi="宋体" w:hint="eastAsia"/>
                <w:szCs w:val="21"/>
              </w:rPr>
            </w:pPr>
          </w:p>
        </w:tc>
      </w:tr>
      <w:tr w:rsidR="003537A5" w:rsidRPr="003537A5" w:rsidTr="00087797">
        <w:trPr>
          <w:cantSplit/>
          <w:trHeight w:val="351"/>
          <w:jc w:val="center"/>
        </w:trPr>
        <w:tc>
          <w:tcPr>
            <w:tcW w:w="546" w:type="dxa"/>
            <w:vMerge/>
            <w:vAlign w:val="center"/>
          </w:tcPr>
          <w:p w:rsidR="003537A5" w:rsidRPr="003537A5" w:rsidRDefault="003537A5" w:rsidP="003537A5">
            <w:pPr>
              <w:jc w:val="center"/>
              <w:rPr>
                <w:rFonts w:ascii="宋体" w:hAnsi="宋体" w:hint="eastAsia"/>
                <w:szCs w:val="21"/>
              </w:rPr>
            </w:pPr>
          </w:p>
        </w:tc>
        <w:tc>
          <w:tcPr>
            <w:tcW w:w="1079" w:type="dxa"/>
            <w:vAlign w:val="center"/>
          </w:tcPr>
          <w:p w:rsidR="003537A5" w:rsidRPr="003537A5" w:rsidRDefault="003537A5" w:rsidP="003537A5">
            <w:pPr>
              <w:jc w:val="center"/>
              <w:rPr>
                <w:rFonts w:ascii="宋体" w:hAnsi="宋体" w:hint="eastAsia"/>
                <w:szCs w:val="21"/>
              </w:rPr>
            </w:pPr>
          </w:p>
        </w:tc>
        <w:tc>
          <w:tcPr>
            <w:tcW w:w="23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学年论文（2篇）</w:t>
            </w:r>
          </w:p>
        </w:tc>
        <w:tc>
          <w:tcPr>
            <w:tcW w:w="36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2</w:t>
            </w:r>
          </w:p>
        </w:tc>
        <w:tc>
          <w:tcPr>
            <w:tcW w:w="540" w:type="dxa"/>
            <w:vAlign w:val="center"/>
          </w:tcPr>
          <w:p w:rsidR="003537A5" w:rsidRPr="003537A5" w:rsidRDefault="003537A5" w:rsidP="003537A5">
            <w:pPr>
              <w:jc w:val="center"/>
              <w:rPr>
                <w:rFonts w:ascii="宋体" w:hAnsi="宋体" w:hint="eastAsia"/>
                <w:szCs w:val="21"/>
              </w:rPr>
            </w:pPr>
          </w:p>
        </w:tc>
        <w:tc>
          <w:tcPr>
            <w:tcW w:w="540" w:type="dxa"/>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1－3</w:t>
            </w:r>
          </w:p>
        </w:tc>
        <w:tc>
          <w:tcPr>
            <w:tcW w:w="3060" w:type="dxa"/>
            <w:gridSpan w:val="3"/>
            <w:vAlign w:val="center"/>
          </w:tcPr>
          <w:p w:rsidR="003537A5" w:rsidRPr="003537A5" w:rsidRDefault="003537A5" w:rsidP="003537A5">
            <w:pPr>
              <w:jc w:val="center"/>
              <w:rPr>
                <w:rFonts w:ascii="宋体" w:hAnsi="宋体" w:hint="eastAsia"/>
                <w:szCs w:val="21"/>
              </w:rPr>
            </w:pPr>
            <w:r w:rsidRPr="003537A5">
              <w:rPr>
                <w:rFonts w:ascii="宋体" w:hAnsi="宋体" w:hint="eastAsia"/>
                <w:szCs w:val="21"/>
              </w:rPr>
              <w:t>每学年1篇</w:t>
            </w:r>
          </w:p>
        </w:tc>
      </w:tr>
    </w:tbl>
    <w:p w:rsidR="003537A5" w:rsidRPr="003537A5" w:rsidRDefault="003537A5" w:rsidP="003537A5">
      <w:pPr>
        <w:ind w:firstLineChars="200" w:firstLine="420"/>
        <w:rPr>
          <w:rFonts w:hint="eastAsia"/>
        </w:rPr>
      </w:pPr>
      <w:r w:rsidRPr="003537A5">
        <w:rPr>
          <w:rFonts w:hint="eastAsia"/>
        </w:rPr>
        <w:t>注：</w:t>
      </w:r>
      <w:r w:rsidRPr="003537A5">
        <w:rPr>
          <w:rFonts w:ascii="宋体" w:hAnsi="宋体" w:hint="eastAsia"/>
        </w:rPr>
        <w:t>①</w:t>
      </w:r>
      <w:r w:rsidRPr="003537A5">
        <w:rPr>
          <w:rFonts w:hint="eastAsia"/>
        </w:rPr>
        <w:t>带</w:t>
      </w:r>
      <w:r w:rsidRPr="003537A5">
        <w:rPr>
          <w:rFonts w:hint="eastAsia"/>
        </w:rPr>
        <w:t>*</w:t>
      </w:r>
      <w:r w:rsidRPr="003537A5">
        <w:rPr>
          <w:rFonts w:hint="eastAsia"/>
        </w:rPr>
        <w:t>的课程为学位课。</w:t>
      </w:r>
    </w:p>
    <w:p w:rsidR="003537A5" w:rsidRPr="003537A5" w:rsidRDefault="003537A5" w:rsidP="003537A5">
      <w:pPr>
        <w:ind w:firstLineChars="400" w:firstLine="840"/>
        <w:rPr>
          <w:rFonts w:ascii="宋体" w:hAnsi="宋体" w:hint="eastAsia"/>
        </w:rPr>
      </w:pPr>
      <w:r w:rsidRPr="003537A5">
        <w:rPr>
          <w:rFonts w:ascii="宋体" w:hAnsi="宋体" w:hint="eastAsia"/>
        </w:rPr>
        <w:t>②《</w:t>
      </w:r>
      <w:r w:rsidRPr="003537A5">
        <w:rPr>
          <w:rFonts w:ascii="宋体" w:hAnsi="宋体" w:hint="eastAsia"/>
          <w:szCs w:val="21"/>
        </w:rPr>
        <w:t>马克思主义与社会科学方法论</w:t>
      </w:r>
      <w:r w:rsidRPr="003537A5">
        <w:rPr>
          <w:rFonts w:ascii="宋体" w:hAnsi="宋体" w:hint="eastAsia"/>
        </w:rPr>
        <w:t>》和《自然辩证法概论》两门选修课中必选一门。</w:t>
      </w:r>
    </w:p>
    <w:p w:rsidR="003537A5" w:rsidRPr="003537A5" w:rsidRDefault="003537A5" w:rsidP="003537A5">
      <w:pPr>
        <w:tabs>
          <w:tab w:val="left" w:pos="1365"/>
        </w:tabs>
        <w:ind w:left="420"/>
        <w:jc w:val="center"/>
        <w:rPr>
          <w:rFonts w:ascii="黑体" w:eastAsia="黑体" w:hint="eastAsia"/>
          <w:sz w:val="28"/>
          <w:szCs w:val="28"/>
        </w:rPr>
      </w:pPr>
    </w:p>
    <w:p w:rsidR="003537A5" w:rsidRPr="003537A5" w:rsidRDefault="003537A5" w:rsidP="003537A5">
      <w:pPr>
        <w:ind w:firstLineChars="400" w:firstLine="840"/>
        <w:rPr>
          <w:rFonts w:ascii="宋体" w:hAnsi="宋体" w:hint="eastAsia"/>
        </w:rPr>
      </w:pPr>
    </w:p>
    <w:p w:rsidR="003537A5" w:rsidRPr="003537A5" w:rsidRDefault="003537A5" w:rsidP="003537A5">
      <w:pPr>
        <w:ind w:firstLineChars="400" w:firstLine="840"/>
        <w:rPr>
          <w:rFonts w:ascii="宋体" w:hAnsi="宋体" w:hint="eastAsia"/>
          <w:szCs w:val="21"/>
        </w:rPr>
      </w:pPr>
    </w:p>
    <w:p w:rsidR="003537A5" w:rsidRPr="003537A5" w:rsidRDefault="003537A5" w:rsidP="003537A5">
      <w:pPr>
        <w:ind w:firstLineChars="400" w:firstLine="840"/>
        <w:rPr>
          <w:rFonts w:ascii="宋体" w:hAnsi="宋体" w:hint="eastAsia"/>
          <w:szCs w:val="21"/>
        </w:rPr>
      </w:pPr>
    </w:p>
    <w:p w:rsidR="003537A5" w:rsidRPr="003537A5" w:rsidRDefault="003537A5" w:rsidP="003537A5">
      <w:pPr>
        <w:rPr>
          <w:rFonts w:ascii="宋体" w:hAnsi="宋体" w:hint="eastAsia"/>
          <w:szCs w:val="21"/>
        </w:rPr>
      </w:pPr>
    </w:p>
    <w:p w:rsidR="00173449" w:rsidRPr="003537A5" w:rsidRDefault="00173449" w:rsidP="003537A5">
      <w:bookmarkStart w:id="1" w:name="_GoBack"/>
      <w:bookmarkEnd w:id="1"/>
    </w:p>
    <w:sectPr w:rsidR="00173449" w:rsidRPr="00353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C6" w:rsidRDefault="00556DC6" w:rsidP="000E6AD1">
      <w:r>
        <w:separator/>
      </w:r>
    </w:p>
  </w:endnote>
  <w:endnote w:type="continuationSeparator" w:id="0">
    <w:p w:rsidR="00556DC6" w:rsidRDefault="00556DC6" w:rsidP="000E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C6" w:rsidRDefault="00556DC6" w:rsidP="000E6AD1">
      <w:r>
        <w:separator/>
      </w:r>
    </w:p>
  </w:footnote>
  <w:footnote w:type="continuationSeparator" w:id="0">
    <w:p w:rsidR="00556DC6" w:rsidRDefault="00556DC6" w:rsidP="000E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36"/>
    <w:rsid w:val="000E6AD1"/>
    <w:rsid w:val="00173449"/>
    <w:rsid w:val="001B6336"/>
    <w:rsid w:val="003537A5"/>
    <w:rsid w:val="00556DC6"/>
    <w:rsid w:val="0094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A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6A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6AD1"/>
    <w:rPr>
      <w:sz w:val="18"/>
      <w:szCs w:val="18"/>
    </w:rPr>
  </w:style>
  <w:style w:type="paragraph" w:styleId="a4">
    <w:name w:val="footer"/>
    <w:basedOn w:val="a"/>
    <w:link w:val="Char0"/>
    <w:uiPriority w:val="99"/>
    <w:unhideWhenUsed/>
    <w:rsid w:val="000E6A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6A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A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6A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6AD1"/>
    <w:rPr>
      <w:sz w:val="18"/>
      <w:szCs w:val="18"/>
    </w:rPr>
  </w:style>
  <w:style w:type="paragraph" w:styleId="a4">
    <w:name w:val="footer"/>
    <w:basedOn w:val="a"/>
    <w:link w:val="Char0"/>
    <w:uiPriority w:val="99"/>
    <w:unhideWhenUsed/>
    <w:rsid w:val="000E6A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6A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720</Words>
  <Characters>4106</Characters>
  <Application>Microsoft Office Word</Application>
  <DocSecurity>0</DocSecurity>
  <Lines>34</Lines>
  <Paragraphs>9</Paragraphs>
  <ScaleCrop>false</ScaleCrop>
  <Company>微软中国</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joker</cp:lastModifiedBy>
  <cp:revision>3</cp:revision>
  <dcterms:created xsi:type="dcterms:W3CDTF">2017-07-01T15:20:00Z</dcterms:created>
  <dcterms:modified xsi:type="dcterms:W3CDTF">2017-07-01T15:42:00Z</dcterms:modified>
</cp:coreProperties>
</file>